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ea35" w14:textId="ce8e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Шиелийского районного маслихата от 29 октября 2018 года №30/3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17 марта 2020 года № 51/3. Зарегистрировано Департаментом юстиции Кызылординской области 19 марта 2020 года № 7327. Утратило силу решением Шиелийского районного маслихата Кызылординской области от 28 февраля 2025 года № 26/8.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Шиелийского районного маслихата Кызылординской области от 28.02.2025 </w:t>
      </w:r>
      <w:r>
        <w:rPr>
          <w:rFonts w:ascii="Times New Roman"/>
          <w:b w:val="false"/>
          <w:i w:val="false"/>
          <w:color w:val="ff0000"/>
          <w:sz w:val="28"/>
        </w:rPr>
        <w:t>№ 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“О правовых актах”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29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30/3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помощи" (зарегистрировано в Реестре государственной регистрации нормативных правовых актов за номером 6506, опубликовано 19 ноября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жилищной помощи, утвержденных указанным решением, исключить.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