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5aea" w14:textId="b515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24 декабря 2020 года № 427-73/10. Зарегистрировано Департаментом юстиции Кызылординской области 5 января 2021 года № 8050. Утратило силу решением Кызылординского городского маслихата от 14 сентября 2023 года № 63-8/5</w:t>
      </w:r>
    </w:p>
    <w:p>
      <w:pPr>
        <w:spacing w:after="0"/>
        <w:ind w:left="0"/>
        <w:jc w:val="both"/>
      </w:pPr>
      <w:bookmarkStart w:name="z4" w:id="0"/>
      <w:r>
        <w:rPr>
          <w:rFonts w:ascii="Times New Roman"/>
          <w:b w:val="false"/>
          <w:i w:val="false"/>
          <w:color w:val="ff0000"/>
          <w:sz w:val="28"/>
        </w:rPr>
        <w:t xml:space="preserve">
      Сноска. Утратило силу решением Кызылординского городского маслихата от 14.09.2023 </w:t>
      </w:r>
      <w:r>
        <w:rPr>
          <w:rFonts w:ascii="Times New Roman"/>
          <w:b w:val="false"/>
          <w:i w:val="false"/>
          <w:color w:val="ff0000"/>
          <w:sz w:val="28"/>
        </w:rPr>
        <w:t>№ 63-8/5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Кызылординский городской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2"/>
    <w:bookmarkStart w:name="z6" w:id="3"/>
    <w:p>
      <w:pPr>
        <w:spacing w:after="0"/>
        <w:ind w:left="0"/>
        <w:jc w:val="both"/>
      </w:pPr>
      <w:r>
        <w:rPr>
          <w:rFonts w:ascii="Times New Roman"/>
          <w:b w:val="false"/>
          <w:i w:val="false"/>
          <w:color w:val="000000"/>
          <w:sz w:val="28"/>
        </w:rPr>
        <w:t xml:space="preserve">
      2. Признать утратившим силу решения Кызылординского городского маслихата от 5 августа 2020 года </w:t>
      </w:r>
      <w:r>
        <w:rPr>
          <w:rFonts w:ascii="Times New Roman"/>
          <w:b w:val="false"/>
          <w:i w:val="false"/>
          <w:color w:val="000000"/>
          <w:sz w:val="28"/>
        </w:rPr>
        <w:t>№ 354-63/2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7581, опубликовано в Эталонном контрольном банке нормативных правовых актов Республики Казахстан от 20 августа 2020 года).</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73 сессии Кызылординского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Кызылординского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 занятости</w:t>
            </w:r>
          </w:p>
          <w:p>
            <w:pPr>
              <w:spacing w:after="20"/>
              <w:ind w:left="20"/>
              <w:jc w:val="both"/>
            </w:pPr>
            <w:r>
              <w:rPr>
                <w:rFonts w:ascii="Times New Roman"/>
                <w:b w:val="false"/>
                <w:i/>
                <w:color w:val="000000"/>
                <w:sz w:val="20"/>
              </w:rPr>
              <w:t>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24 декабря 2020 года № 427-73/10</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83" w:id="6"/>
    <w:p>
      <w:pPr>
        <w:spacing w:after="0"/>
        <w:ind w:left="0"/>
        <w:jc w:val="both"/>
      </w:pPr>
      <w:r>
        <w:rPr>
          <w:rFonts w:ascii="Times New Roman"/>
          <w:b w:val="false"/>
          <w:i w:val="false"/>
          <w:color w:val="ff0000"/>
          <w:sz w:val="28"/>
        </w:rPr>
        <w:t xml:space="preserve">
      Сноска Приложение - в редакции решения Кызылординского городского маслихата от 28.04.2023 </w:t>
      </w:r>
      <w:r>
        <w:rPr>
          <w:rFonts w:ascii="Times New Roman"/>
          <w:b w:val="false"/>
          <w:i w:val="false"/>
          <w:color w:val="ff0000"/>
          <w:sz w:val="28"/>
        </w:rPr>
        <w:t>№ 12-2/4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21" w:id="7"/>
    <w:p>
      <w:pPr>
        <w:spacing w:after="0"/>
        <w:ind w:left="0"/>
        <w:jc w:val="left"/>
      </w:pPr>
      <w:r>
        <w:rPr>
          <w:rFonts w:ascii="Times New Roman"/>
          <w:b/>
          <w:i w:val="false"/>
          <w:color w:val="000000"/>
        </w:rPr>
        <w:t xml:space="preserve"> Глава 1. Общие положения</w:t>
      </w:r>
    </w:p>
    <w:bookmarkEnd w:id="7"/>
    <w:bookmarkStart w:name="z22"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8"/>
    <w:bookmarkStart w:name="z23"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2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5"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Кызылорда,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6"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2"/>
    <w:bookmarkStart w:name="z27"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30"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"Кызылординский городской отдел занятости, социальных программ и регистрации актов гражданского состояния";</w:t>
      </w:r>
    </w:p>
    <w:bookmarkEnd w:id="16"/>
    <w:bookmarkStart w:name="z31" w:id="17"/>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32"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9"/>
    <w:bookmarkStart w:name="z34"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35"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36"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7"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3"/>
    <w:bookmarkStart w:name="z38" w:id="24"/>
    <w:p>
      <w:pPr>
        <w:spacing w:after="0"/>
        <w:ind w:left="0"/>
        <w:jc w:val="both"/>
      </w:pPr>
      <w:r>
        <w:rPr>
          <w:rFonts w:ascii="Times New Roman"/>
          <w:b w:val="false"/>
          <w:i w:val="false"/>
          <w:color w:val="000000"/>
          <w:sz w:val="28"/>
        </w:rPr>
        <w:t>
      1) День Победы - 9 мая:</w:t>
      </w:r>
    </w:p>
    <w:bookmarkEnd w:id="24"/>
    <w:bookmarkStart w:name="z39"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 месячных расчетных показателей;</w:t>
      </w:r>
    </w:p>
    <w:bookmarkEnd w:id="25"/>
    <w:bookmarkStart w:name="z40"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7"/>
    <w:bookmarkStart w:name="z42"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8"/>
    <w:bookmarkStart w:name="z43"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9"/>
    <w:bookmarkStart w:name="z44" w:id="30"/>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30"/>
    <w:bookmarkStart w:name="z45" w:id="3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2"/>
    <w:bookmarkStart w:name="z47" w:id="3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4"/>
    <w:bookmarkStart w:name="z49"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5"/>
    <w:bookmarkStart w:name="z50" w:id="36"/>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6"/>
    <w:bookmarkStart w:name="z51"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7"/>
    <w:bookmarkStart w:name="z52"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8"/>
    <w:bookmarkStart w:name="z53" w:id="3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9"/>
    <w:bookmarkStart w:name="z54" w:id="40"/>
    <w:p>
      <w:pPr>
        <w:spacing w:after="0"/>
        <w:ind w:left="0"/>
        <w:jc w:val="both"/>
      </w:pPr>
      <w:r>
        <w:rPr>
          <w:rFonts w:ascii="Times New Roman"/>
          <w:b w:val="false"/>
          <w:i w:val="false"/>
          <w:color w:val="000000"/>
          <w:sz w:val="28"/>
        </w:rPr>
        <w:t>
      2) День Независимости – 16 декабря:</w:t>
      </w:r>
    </w:p>
    <w:bookmarkEnd w:id="40"/>
    <w:bookmarkStart w:name="z55" w:id="4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41"/>
    <w:bookmarkStart w:name="z56" w:id="42"/>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3"/>
    <w:bookmarkStart w:name="z58" w:id="4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4"/>
    <w:bookmarkStart w:name="z59" w:id="45"/>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5"/>
    <w:bookmarkStart w:name="z60" w:id="46"/>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6"/>
    <w:bookmarkStart w:name="z61" w:id="47"/>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7"/>
    <w:bookmarkStart w:name="z62" w:id="48"/>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8"/>
    <w:bookmarkStart w:name="z63" w:id="49"/>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9"/>
    <w:bookmarkStart w:name="z64" w:id="50"/>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5" w:id="51"/>
    <w:p>
      <w:pPr>
        <w:spacing w:after="0"/>
        <w:ind w:left="0"/>
        <w:jc w:val="both"/>
      </w:pPr>
      <w:r>
        <w:rPr>
          <w:rFonts w:ascii="Times New Roman"/>
          <w:b w:val="false"/>
          <w:i w:val="false"/>
          <w:color w:val="000000"/>
          <w:sz w:val="28"/>
        </w:rPr>
        <w:t>
      3) Детям из малообеспеченных семей в период учебного года на проезд в общественном транспорте (кроме такси) ежемесячно в размере 1 (одного) месячного расчетного показателя.</w:t>
      </w:r>
    </w:p>
    <w:bookmarkEnd w:id="51"/>
    <w:bookmarkStart w:name="z66" w:id="52"/>
    <w:p>
      <w:pPr>
        <w:spacing w:after="0"/>
        <w:ind w:left="0"/>
        <w:jc w:val="both"/>
      </w:pPr>
      <w:r>
        <w:rPr>
          <w:rFonts w:ascii="Times New Roman"/>
          <w:b w:val="false"/>
          <w:i w:val="false"/>
          <w:color w:val="000000"/>
          <w:sz w:val="28"/>
        </w:rPr>
        <w:t xml:space="preserve">
      4)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52"/>
    <w:bookmarkStart w:name="z67" w:id="53"/>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3"/>
    <w:bookmarkStart w:name="z68" w:id="54"/>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4"/>
    <w:bookmarkStart w:name="z69" w:id="55"/>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заведениямии частично покрывающих затраты на питание и проживание в размере 72 (семьдесят два) месячных расчетных показателей.</w:t>
      </w:r>
    </w:p>
    <w:bookmarkEnd w:id="55"/>
    <w:bookmarkStart w:name="z70" w:id="56"/>
    <w:p>
      <w:pPr>
        <w:spacing w:after="0"/>
        <w:ind w:left="0"/>
        <w:jc w:val="both"/>
      </w:pPr>
      <w:r>
        <w:rPr>
          <w:rFonts w:ascii="Times New Roman"/>
          <w:b w:val="false"/>
          <w:i w:val="false"/>
          <w:color w:val="000000"/>
          <w:sz w:val="28"/>
        </w:rPr>
        <w:t>
      5)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6"/>
    <w:bookmarkStart w:name="z71" w:id="57"/>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7"/>
    <w:bookmarkStart w:name="z72" w:id="58"/>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8"/>
    <w:bookmarkStart w:name="z73" w:id="59"/>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Кызылорда на текущий финансовый год.</w:t>
      </w:r>
    </w:p>
    <w:bookmarkEnd w:id="59"/>
    <w:bookmarkStart w:name="z74" w:id="60"/>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60"/>
    <w:bookmarkStart w:name="z75" w:id="61"/>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61"/>
    <w:bookmarkStart w:name="z76" w:id="62"/>
    <w:p>
      <w:pPr>
        <w:spacing w:after="0"/>
        <w:ind w:left="0"/>
        <w:jc w:val="left"/>
      </w:pPr>
      <w:r>
        <w:rPr>
          <w:rFonts w:ascii="Times New Roman"/>
          <w:b/>
          <w:i w:val="false"/>
          <w:color w:val="000000"/>
        </w:rPr>
        <w:t xml:space="preserve"> Глава 3. Заключительное положение</w:t>
      </w:r>
    </w:p>
    <w:bookmarkEnd w:id="62"/>
    <w:bookmarkStart w:name="z77" w:id="63"/>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