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2318a" w14:textId="6e231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26 марта 2020 года № 315-58/4. Зарегистрировано Департаментом юстиции Кызылординской области 27 марта 2020 года № 7332.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Кызылординского городского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очередной ХХХХХVІІІ сессии Кызылординского городского маслихата, секретарь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Государственным учреждением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"Управление координации 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 социальных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Кызылординской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Кызылординского городского маслихата от 26 марта 2020 года № 315-58/4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Типовыми правилами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мая 2013 года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специальная комиссия - комиссия, создаваемая решением акима города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-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корзине, рассчитываемый республиканским государственным учреждением "Департамент статистики Кызылopдинской области Комитета по статистике Министерства национальной экономики Республики Казахстан";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 (акимат) - коллегиальный исполнительный орган, возглавляемый акимом города Кызылорды, осуществляющий в пределах своей компетенции местное государственное управление и самоуправление на территории города Кызылорды (далее - МИО);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- дни национальных и государственных праздников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- доля совокупного дохода семьи, приходящаяся на каждого члена семьи в месяц;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- коммунальное государственное учреждение "Кызылординский городской отдел занятости, социальных программ и регистрации актов гражданского состояния" акимата города Кызылорда финансируемый за счет местного бюджета, осуществляющий оказание социальной помощи;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уполномоченная организация - филиал некоммерческого акционерного общества "Государственная корпорация "Правительство для граждан" по Кызылординской области;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- комиссия, создаваемая решением акима города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- утвержденный максимальный размер социальной помощи.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МИО в денежной или натуральной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полугодие).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категорий получателей социальной помощи и размеры социальной помощи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категорий получателей социальной помощи, памятных дат и праздничных дней для оказания социальной помощи, а также кратность оказания социальной помощи и размеры социальной помощи: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 - 9 мая: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войны, вдовам воинов погибших (умерших, пропавших без вести) в Великой Отечественной войне не вступившим в повторный брак,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единовременная выплата в размере 500 000 тенге, дополнительно 500 000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раз в год в размере 30 месячного расчетного показателя;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приравненным по льготам и гарантиям к участникам войны: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единовременная выплата в размере 100 000,0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признавшихся инвалидами в результате общего заболевания, трудового увечья и других причин (за исключением противоправных), которые не вступали в другой брак – единовременная выплата в размере 100 000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при ликвидации последствий катастрофы на Чернобыльской АЭС и других радиационных катастроф, аварии на объектах гражданского или военного назначения;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АЭС и других радиационных катастроф, аварий на объектах гражданского или военного назначения и ядерных испытании - раз в год в размере -5 месячных расчетных показателей;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памяти жертв политических репрессий и голода - 31 мая: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репрессий, лицам, пострадавшим от политических репрессий, имеющим инвалидность или являющимися пенсионерами - раз в год в размере 3 месячного расчетного показателя;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вывода советских войск из Афганистана - 15 февраля: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Великой Отечественной войны, в том числе участникам боевых действий на территории других государств, а именно: военнослужащим Советской Армии, Военно-Морского Флота, Комитета государственной безопасности, лицам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призвавшимся на учебные сборы и направлявшимся в Афганистан в период ведения боевых действий;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направлявшихся в Афганистан для доставки грузов в эту страну в период ведения боевых действий;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- раз в год в размере 30 месячного расчетного показателя;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войны, в том числе: военнослужащим, ставшим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действия, лицам начальствующего и рядового состава органов государственной безопасности бывшего Союза ССР и органов внутренних дел, ставшим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где велись боевые действия - раз в год в размере 30 месячного расчетного показателя;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 Дню памяти погибших на Чернобыльской АЭС - 26 апреля: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- раз в год в размере 30 месячного расчетного показателя;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 Международному дню действий против ядерных испытаний - 29 августа: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ставших инвалидами вследствие других радиационных катастроф и аварий на объектах гражданского или военного назначения, испытания ядерного оружия - раз в год в размере 30 месячного расчетного показателя.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решением Кызылординского городского маслихата от 04.05.2020 </w:t>
      </w:r>
      <w:r>
        <w:rPr>
          <w:rFonts w:ascii="Times New Roman"/>
          <w:b w:val="false"/>
          <w:i w:val="false"/>
          <w:color w:val="000000"/>
          <w:sz w:val="28"/>
        </w:rPr>
        <w:t>№ 328-59/11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Категории получателей социальной помощи в виде социальной поддержки: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войны, не вступившим в повторный брак вдовам воинов, погибших (умерших, пропавших без вести) в Великой Отечественной войне,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предоставляется - раз в год в размере 40 месячного расчетного показателя;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учащимся общеобразовательных заведений из числа получателей адресной социальной помощи оказывается на проезда в общественном транспорте при перевозке (кроме такси) - каждый месяц в размере 1 месячного расчетного показателя.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категорий получателей и предельные размеры социальной помощи при наступлении трудной жизненной ситуации: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ликвидацию последствий при причинении ущерба гражданину (семье) либо его имуществу вследствие стихийных бедствий или пожара - в случае, если средний доход на члена семьи не превышает 2-кратного размера прожиточного минимума по Кызылординской области, единовременно, на каждого члена семьи до 40 месячных расчетных показателей, но не более 150 месячного расчетного показателя на одну семью;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находящимся на поддерживающей стадии лечения туберкулеза, выписанным из специализированной противотуберкулезной медицинской организации, на дополнительное питание - не более 10 месячного расчетного показателя ежемесячно, без учета доходов;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родителям или иным законным представителям детей, болеющим гематологическими заболеваниями включая гемобластозы и апластическую анемию, состоящим на диспансерном учете - не более 7,6 месячного расчетного показателя ежемесячно;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лицам из семей, имеющих среднедушевой доход семьи (гражданина) ниже величины прожиточного минимума по Кызылординской области за квартал предшествующий кварталу обращения, на бытовые нужды, предоставляется один раз в год в размере - предельного размера, не превышающего 10 месячного расчетного показателя;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отнесения граждан к категории нуждающихся при наступлении трудной жизненной ситуации могут быть иные основания предусмотренные законодательством Республики Казахстан;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родителям или иным законным представителям детей, состоящихся на диспансерном учете с диагнозом "ВИЧ - инфекция" ежемесячно не более двухкратного размера прожиточного минимума установленного законодательством Республики Казахстан о республиканском бюджете на соответствующий финансовый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решением Кызылординского городского маслихата от 04.05.2020 </w:t>
      </w:r>
      <w:r>
        <w:rPr>
          <w:rFonts w:ascii="Times New Roman"/>
          <w:b w:val="false"/>
          <w:i w:val="false"/>
          <w:color w:val="000000"/>
          <w:sz w:val="28"/>
        </w:rPr>
        <w:t>№ 328-59/11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назначается выпускникам детских домов (воспитанники интернатных организаций), а также: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с детства, детям инвалидам;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обе родители, которых являются пенсионерами;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у которых один из родителей или оба являющихся инвалидами;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потерявших кормильца;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из многодетных семей;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из семей оралманов;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сиротам;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оставшихся без попечения родителей из семей среднедушевой доход, которых не превышает трехкратного размера прожиточного минимума установленного Законом Республики Казахстан о республиканском бюджете на соответствующий финансовый год.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из малообеспеченных семей среднедушевой доход, которых не превышает прожиточного минимума установленного Законом Республики Казахстан о республиканском бюджете на соответствующий финансовый год обучающимся по очной форме обучения по востребованным в регионе специальностям: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академической степени "Бакалавр" после общеобразовательной школы и колледжа - раз в год не более 392 месячных расчетных показателей;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академической степени "Магистр" по профессиональной учебной программе послевузовского образования, направленные на подготовку научных и педагогических кадров - раз в год, не более 420 месячных расчетных показателей;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подготовки медицинских кадров в резидентуре в организациях медицинского образования и науки Республики Казахстан - раз в год, не более 530 месячных расчетных показателей.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Претенденты для получения социальной помощи представляют необходимые документы в уполномоченный орган до 25 августа (включительно) соответствующего года.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назначения социальной помощи, уполномоченный орган заключает двухсторонний договор на оказание образовательных услуг с получателем социальной помощи.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поступления денежных средств, получатель социальной помощи в течении пяти рабочих дней производит оплату обучения и представляет квитанцию об оплате в уполномоченный орган.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последующих учебных годов социальная помощь оплачивается к началу соответствующего учебного года.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отчисления из высшего учебного заведения за систематичное и беспричинное отсутствие на учебе или за плохую успеваемость, взыскание выплаченной суммы на обучение с получателя социальной помощи производится в местный бюджет в добровольном или иным установленным законодательством Республики Казахстан в порядке.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Размер оказываемой социальной помощи в каждом отдельном случае определяет специальная комиссия и указывает его в заключение о необходимости оказания социальной помощи.</w:t>
      </w:r>
    </w:p>
    <w:bookmarkEnd w:id="72"/>
    <w:bookmarkStart w:name="z8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Социальная помощь к памятным датам и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сельского округа представляет заявление с приложением следующих документов: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семьи заявителя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при наступлении трудной жизненной ситуации вследствие стихийного бедствия или пожара, гражданин (семья) не позднее трех месяцев с момента наступления трудной жизненной ситуации обращается в уполномоченный орган или акиму поселка, сельского округа.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Документы представляются в подлинниках и копиях для сверки, после чего подлинники документов возвращаются заявителю.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поступлении заявления на оказание социальной помощи при наступлении трудной жизненной ситуации уполномоченный орган или аким поселка,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гражданина (семьи).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гражданина (семьи), подготавливает заключение о нуждаемости гражданина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их в уполномоченный орган или акиму поселка, сельского округа. Аким поселка,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в течение одного рабочего дня со дня поступления документов от участковой комиссии или акима поселка, сельского округа производит расчет среднедушевого дохода гражданина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в течение двадцати рабочих дней со дня принятия документов от заявителя или акима поселка, сельского округа принимает решение об оказании либо отказе в оказании социальной помощи.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91"/>
    <w:bookmarkStart w:name="z9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отказа в оказании социальной помощи, прекращения и возврата предоставляемой социальной помощи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Отказ в оказании социальной помощи осуществляется в случаях: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гражданина (семьи);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гражданина (семьи) установленного городским маслихатом порога для оказания социальной помощи.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Социальная помощь прекращается в случаях: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получателем.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103"/>
    <w:bookmarkStart w:name="z11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Финансирование и выплата социальной помощи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Социальная помощь производится путем перечисления денежных сумм на лицевые счета получателей в банках второго уровня и в организациях осуществляющих отдельные виды банковской деятельности.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Социальная помощь выплачивается с учетом изменения размера месячного расчетного показателя, утверждаемого в законе о республиканском бюджете на соответствующий финансовый год.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107"/>
    <w:bookmarkStart w:name="z11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Заключительное положение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размеров и определения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отдельных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</w:tr>
    </w:tbl>
    <w:bookmarkStart w:name="z124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для определения нуждаемости семьи (гражданина) в связи с наступлением трудной жизненной ситуации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"___" ________ 20___года___________________ 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(населенный пункт)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Ф.И.О. заявителя ________________________________________________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места жительства __________________________________________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Трудная жизненная ситуация, в связи с наступлением которой заявитель обратился за социальной 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помощью__________________________________________________________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семьи (учитываются фактически проживающие в семье) ________ человек, в том числе: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083"/>
        <w:gridCol w:w="611"/>
        <w:gridCol w:w="1083"/>
        <w:gridCol w:w="1944"/>
        <w:gridCol w:w="612"/>
        <w:gridCol w:w="5244"/>
        <w:gridCol w:w="848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(место работы, учебы)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жизненная ситуация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трудоспособных _________ человек.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Зарегистрированы в качестве безработного в органах занятости _______ человек.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детей: обучающихся в высших и средних учебных заведениях на платной основе 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человек, стоимость обучения в год ________ тенге.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в семье участников и инвалидов Великой Отечественной войны, приравненных к ним лиц, 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пенсионеров, пожилых лиц, старше 80-ти лет, лиц, имеющих социально-значимые заболевания 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(онкобольные, больные туберкулезом, ВИЧ), инвалидов, детей-инвалидов 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или добавить иную категорию) _________________;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Условия проживания (общежитие, арендное, приватизированное жилье, служебное жилье, жилой кооператив, индивидуальный жилой дом или иное - указать) ______________________________________________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жилья ________________________________;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семьи: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3741"/>
        <w:gridCol w:w="563"/>
        <w:gridCol w:w="721"/>
        <w:gridCol w:w="1284"/>
        <w:gridCol w:w="5186"/>
      </w:tblGrid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 (в т.ч. заявителя), имеющих доход</w:t>
            </w:r>
          </w:p>
        </w:tc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 (тенге)</w:t>
            </w:r>
          </w:p>
        </w:tc>
        <w:tc>
          <w:tcPr>
            <w:tcW w:w="5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Наличие: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автотранспорта (марка, год выпуска, правоустанавливающий документ, заявленные обходы от его эксплуатации) ________________________________________________________ иного жилья, кроме занимаемого в настоящее время, (заявленные доходы от его эксплуатации) ____________________________________________________________.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ранее полученной помощи (форма, сумма, источник) _________________.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Иные доходы семьи (форма, сумма, источник): ________________________________.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Обеспеченность детей школьными принадлежностями, одеждой, обувью ______________.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10.Санитарно-эпидемиологические условия проживания ___________.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_____________________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(подпись)(Ф.И.О.)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составленным актом ознакомлен(а):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и подпись заявителя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проведения обследования отказываюсь _______________ Ф.И.О. и подпись заявителя (или одного из членов семьи), дата ______________ (заполняется в случае отказа заявителя от проведения обследования).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размеров и определения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отдельных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</w:tr>
    </w:tbl>
    <w:bookmarkStart w:name="z168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 __</w:t>
      </w:r>
    </w:p>
    <w:bookmarkEnd w:id="147"/>
    <w:bookmarkStart w:name="z16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20____ года</w:t>
      </w:r>
    </w:p>
    <w:bookmarkEnd w:id="148"/>
    <w:bookmarkStart w:name="z17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Участковая комиссия в соответствии с Правилами оказания социальной помощи, </w:t>
      </w:r>
    </w:p>
    <w:bookmarkEnd w:id="149"/>
    <w:bookmarkStart w:name="z17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установления размеров и определения перечня отдельных категорий нуждающихся граждан, </w:t>
      </w:r>
    </w:p>
    <w:bookmarkEnd w:id="150"/>
    <w:bookmarkStart w:name="z17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заявление и прилагаемые к нему документы семьи (гражданина), обратившегося </w:t>
      </w:r>
    </w:p>
    <w:bookmarkEnd w:id="151"/>
    <w:bookmarkStart w:name="z17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предоставлением социальной помощи в связи с наступлением трудной жизненной ситуации ____________________________________________________________________ (фамилия, имя, отчество заявителя)</w:t>
      </w:r>
    </w:p>
    <w:bookmarkEnd w:id="152"/>
    <w:bookmarkStart w:name="z1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представленных документов и результатов обследования материального положения </w:t>
      </w:r>
    </w:p>
    <w:bookmarkEnd w:id="153"/>
    <w:bookmarkStart w:name="z17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заявителя (семьи) выносит заключение о____________________________________ ________________________________________________________________________ (необходимости, отсутствии необходимости)</w:t>
      </w:r>
    </w:p>
    <w:bookmarkEnd w:id="154"/>
    <w:bookmarkStart w:name="z17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семье (лицу) социальной помощи с наступлением трудной жизненной ситуации.</w:t>
      </w:r>
    </w:p>
    <w:bookmarkEnd w:id="155"/>
    <w:bookmarkStart w:name="z17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 _____________________ </w:t>
      </w:r>
    </w:p>
    <w:bookmarkEnd w:id="156"/>
    <w:bookmarkStart w:name="z17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___________________ _______________________ </w:t>
      </w:r>
    </w:p>
    <w:bookmarkEnd w:id="157"/>
    <w:bookmarkStart w:name="z17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_______________________</w:t>
      </w:r>
    </w:p>
    <w:bookmarkEnd w:id="158"/>
    <w:bookmarkStart w:name="z18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_______________________ </w:t>
      </w:r>
    </w:p>
    <w:bookmarkEnd w:id="159"/>
    <w:bookmarkStart w:name="z18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_______________________</w:t>
      </w:r>
    </w:p>
    <w:bookmarkEnd w:id="160"/>
    <w:bookmarkStart w:name="z18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(подписи) (Ф.И.О.)</w:t>
      </w:r>
    </w:p>
    <w:bookmarkEnd w:id="161"/>
    <w:bookmarkStart w:name="z18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 прилагаемыми документами в количестве ____ штук принято "____" ____________ 20___ год.</w:t>
      </w:r>
    </w:p>
    <w:bookmarkEnd w:id="162"/>
    <w:bookmarkStart w:name="z18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 Ф.И.О., должность, подпись работника акима </w:t>
      </w:r>
    </w:p>
    <w:bookmarkEnd w:id="163"/>
    <w:bookmarkStart w:name="z18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поселка, села, сельского округа или уполномоченного органа, принявшего документы.</w:t>
      </w:r>
    </w:p>
    <w:bookmarkEnd w:id="1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размеров и определения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отдельных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</w:tr>
    </w:tbl>
    <w:bookmarkStart w:name="z193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Регистрационный номер семьи ________________ Сведения о составе семьи заявителя</w:t>
      </w:r>
    </w:p>
    <w:bookmarkEnd w:id="165"/>
    <w:bookmarkStart w:name="z19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___________________________ (Ф.И.О. заявителя) (домашний адрес, телефон)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1"/>
        <w:gridCol w:w="4520"/>
        <w:gridCol w:w="2554"/>
        <w:gridCol w:w="2555"/>
      </w:tblGrid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67"/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семьи</w:t>
            </w:r>
          </w:p>
          <w:bookmarkEnd w:id="168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заявителю</w:t>
            </w:r>
          </w:p>
          <w:bookmarkEnd w:id="169"/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____________________ Дата ______________</w:t>
      </w:r>
    </w:p>
    <w:bookmarkEnd w:id="170"/>
    <w:bookmarkStart w:name="z20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должностного лица органа, уполномоченного заверять сведения о составе семьи _____________________ (подпись)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2020 года №315-58/4</w:t>
            </w:r>
          </w:p>
        </w:tc>
      </w:tr>
    </w:tbl>
    <w:bookmarkStart w:name="z204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Кызылординского городского маслихата, признанных утратившими силу</w:t>
      </w:r>
    </w:p>
    <w:bookmarkEnd w:id="172"/>
    <w:bookmarkStart w:name="z20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Кызылординского городского маслихата от 19 июня 2019 года </w:t>
      </w:r>
      <w:r>
        <w:rPr>
          <w:rFonts w:ascii="Times New Roman"/>
          <w:b w:val="false"/>
          <w:i w:val="false"/>
          <w:color w:val="000000"/>
          <w:sz w:val="28"/>
        </w:rPr>
        <w:t>№ 241-43/7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дополнения в решение Кызылординского городского маслихата от 20 сентября 2017 года № 106-16/4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6831, опубликовано в эталонном контрольном банке нормативных правовых актов Республики Казахстан 9 июля 2019 года).</w:t>
      </w:r>
    </w:p>
    <w:bookmarkEnd w:id="173"/>
    <w:bookmarkStart w:name="z20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Кызылординского городского маслихата от 23 августа 2019 года </w:t>
      </w:r>
      <w:r>
        <w:rPr>
          <w:rFonts w:ascii="Times New Roman"/>
          <w:b w:val="false"/>
          <w:i w:val="false"/>
          <w:color w:val="000000"/>
          <w:sz w:val="28"/>
        </w:rPr>
        <w:t>№ 250-45/2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№6906, опубликовано в эталонном контрольном банке нормативных правовых актов Республики Казахстан 2 сентября 2019 года);</w:t>
      </w:r>
    </w:p>
    <w:bookmarkEnd w:id="174"/>
    <w:bookmarkStart w:name="z20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Кызылординского городского маслихата от 25 февраля 2020 года </w:t>
      </w:r>
      <w:r>
        <w:rPr>
          <w:rFonts w:ascii="Times New Roman"/>
          <w:b w:val="false"/>
          <w:i w:val="false"/>
          <w:color w:val="000000"/>
          <w:sz w:val="28"/>
        </w:rPr>
        <w:t>№ 309-57/1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Кызылординского городского маслихата от 23 августа 2019 года №250-45/2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№7264, опубликовано в эталонном контрольном банке нормативных правовых актов Республики Казахстан 4 марта 2020 года);</w:t>
      </w:r>
    </w:p>
    <w:bookmarkEnd w:id="1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