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e506" w14:textId="43ce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выпаса сельскохозяйственных животных в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областного маслихата от 21 октября 2020 года № 473. Зарегистрировано Департаментом юстиции Кызылординской области 29 октября 2020 года № 7763. Утратило силу решением Кызылординского областного маслихата от 23 октября 2024 года № 126</w:t>
      </w:r>
    </w:p>
    <w:p>
      <w:pPr>
        <w:spacing w:after="0"/>
        <w:ind w:left="0"/>
        <w:jc w:val="both"/>
      </w:pPr>
      <w:r>
        <w:rPr>
          <w:rFonts w:ascii="Times New Roman"/>
          <w:b w:val="false"/>
          <w:i w:val="false"/>
          <w:color w:val="ff0000"/>
          <w:sz w:val="28"/>
        </w:rPr>
        <w:t xml:space="preserve">
      Сноска. Утратило силу решением Кызылординского областного маслихата от 23.10.2024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Кызылординской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выпаса сельскохозяйственных животных в Кызылординской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 48 сессии Кызылординского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Махашов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Кызылординского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21 октября 2020 года № 473</w:t>
            </w:r>
          </w:p>
        </w:tc>
      </w:tr>
    </w:tbl>
    <w:bookmarkStart w:name="z10" w:id="3"/>
    <w:p>
      <w:pPr>
        <w:spacing w:after="0"/>
        <w:ind w:left="0"/>
        <w:jc w:val="left"/>
      </w:pPr>
      <w:r>
        <w:rPr>
          <w:rFonts w:ascii="Times New Roman"/>
          <w:b/>
          <w:i w:val="false"/>
          <w:color w:val="000000"/>
        </w:rPr>
        <w:t xml:space="preserve"> Правила выпаса сельскохозяйственных животных в Кызылординской области</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выпаса сельскохозяйственных животных в Кызылординской области (далее - Правила) разработаны в соответствии с </w:t>
      </w:r>
      <w:r>
        <w:rPr>
          <w:rFonts w:ascii="Times New Roman"/>
          <w:b w:val="false"/>
          <w:i w:val="false"/>
          <w:color w:val="000000"/>
          <w:sz w:val="28"/>
        </w:rPr>
        <w:t>подпунктом 12-14)</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Типовыми правилами выпаса сельскохозяйственных животных, утвержденных приказом Министра сельского хозяйства Республики Казахстан от 29 апреля 2020 года </w:t>
      </w:r>
      <w:r>
        <w:rPr>
          <w:rFonts w:ascii="Times New Roman"/>
          <w:b w:val="false"/>
          <w:i w:val="false"/>
          <w:color w:val="000000"/>
          <w:sz w:val="28"/>
        </w:rPr>
        <w:t>№ 145</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20540) и определяют порядок выпаса сельскохозяйственных животных.</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4" w:id="7"/>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7"/>
    <w:bookmarkStart w:name="z15" w:id="8"/>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8"/>
    <w:bookmarkStart w:name="z16" w:id="9"/>
    <w:p>
      <w:pPr>
        <w:spacing w:after="0"/>
        <w:ind w:left="0"/>
        <w:jc w:val="both"/>
      </w:pPr>
      <w:r>
        <w:rPr>
          <w:rFonts w:ascii="Times New Roman"/>
          <w:b w:val="false"/>
          <w:i w:val="false"/>
          <w:color w:val="000000"/>
          <w:sz w:val="28"/>
        </w:rPr>
        <w:t>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w:t>
      </w:r>
    </w:p>
    <w:bookmarkEnd w:id="9"/>
    <w:bookmarkStart w:name="z17" w:id="10"/>
    <w:p>
      <w:pPr>
        <w:spacing w:after="0"/>
        <w:ind w:left="0"/>
        <w:jc w:val="both"/>
      </w:pPr>
      <w:r>
        <w:rPr>
          <w:rFonts w:ascii="Times New Roman"/>
          <w:b w:val="false"/>
          <w:i w:val="false"/>
          <w:color w:val="000000"/>
          <w:sz w:val="28"/>
        </w:rPr>
        <w:t>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w:t>
      </w:r>
    </w:p>
    <w:bookmarkEnd w:id="10"/>
    <w:bookmarkStart w:name="z18" w:id="11"/>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p>
    <w:bookmarkEnd w:id="11"/>
    <w:bookmarkStart w:name="z19" w:id="12"/>
    <w:p>
      <w:pPr>
        <w:spacing w:after="0"/>
        <w:ind w:left="0"/>
        <w:jc w:val="both"/>
      </w:pPr>
      <w:r>
        <w:rPr>
          <w:rFonts w:ascii="Times New Roman"/>
          <w:b w:val="false"/>
          <w:i w:val="false"/>
          <w:color w:val="000000"/>
          <w:sz w:val="28"/>
        </w:rPr>
        <w:t>
      6) пастбища – земельные участки в составе земель сельскохозяйственного назначения, а также земельные участки в составе других категорий земель, предоставляемые и используемые для круглогодичного или сезонного выпаса сельскохозяйственных животных;</w:t>
      </w:r>
    </w:p>
    <w:bookmarkEnd w:id="12"/>
    <w:bookmarkStart w:name="z20" w:id="13"/>
    <w:p>
      <w:pPr>
        <w:spacing w:after="0"/>
        <w:ind w:left="0"/>
        <w:jc w:val="both"/>
      </w:pPr>
      <w:r>
        <w:rPr>
          <w:rFonts w:ascii="Times New Roman"/>
          <w:b w:val="false"/>
          <w:i w:val="false"/>
          <w:color w:val="000000"/>
          <w:sz w:val="28"/>
        </w:rPr>
        <w:t>
      7)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3"/>
    <w:bookmarkStart w:name="z21" w:id="14"/>
    <w:p>
      <w:pPr>
        <w:spacing w:after="0"/>
        <w:ind w:left="0"/>
        <w:jc w:val="both"/>
      </w:pPr>
      <w:r>
        <w:rPr>
          <w:rFonts w:ascii="Times New Roman"/>
          <w:b w:val="false"/>
          <w:i w:val="false"/>
          <w:color w:val="000000"/>
          <w:sz w:val="28"/>
        </w:rPr>
        <w:t>
      8)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4"/>
    <w:bookmarkStart w:name="z22" w:id="15"/>
    <w:p>
      <w:pPr>
        <w:spacing w:after="0"/>
        <w:ind w:left="0"/>
        <w:jc w:val="both"/>
      </w:pPr>
      <w:r>
        <w:rPr>
          <w:rFonts w:ascii="Times New Roman"/>
          <w:b w:val="false"/>
          <w:i w:val="false"/>
          <w:color w:val="000000"/>
          <w:sz w:val="28"/>
        </w:rPr>
        <w:t>
      9) отгонные пастбища – пастбища, которые используются для ведения отгонного животноводства на отдаленных от населенных пунктов территорий.</w:t>
      </w:r>
    </w:p>
    <w:bookmarkEnd w:id="15"/>
    <w:bookmarkStart w:name="z23" w:id="16"/>
    <w:p>
      <w:pPr>
        <w:spacing w:after="0"/>
        <w:ind w:left="0"/>
        <w:jc w:val="left"/>
      </w:pPr>
      <w:r>
        <w:rPr>
          <w:rFonts w:ascii="Times New Roman"/>
          <w:b/>
          <w:i w:val="false"/>
          <w:color w:val="000000"/>
        </w:rPr>
        <w:t xml:space="preserve"> 2. Порядок выпаса сельскохозяйственных животных</w:t>
      </w:r>
    </w:p>
    <w:bookmarkEnd w:id="16"/>
    <w:bookmarkStart w:name="z24" w:id="17"/>
    <w:p>
      <w:pPr>
        <w:spacing w:after="0"/>
        <w:ind w:left="0"/>
        <w:jc w:val="both"/>
      </w:pPr>
      <w:r>
        <w:rPr>
          <w:rFonts w:ascii="Times New Roman"/>
          <w:b w:val="false"/>
          <w:i w:val="false"/>
          <w:color w:val="000000"/>
          <w:sz w:val="28"/>
        </w:rPr>
        <w:t>
      3. Сельскохозяйственные животные, принадлежащие физическим и юридическим лицам, независимо от формы собственности, подлежат учету и регистрации.</w:t>
      </w:r>
    </w:p>
    <w:bookmarkEnd w:id="17"/>
    <w:bookmarkStart w:name="z25" w:id="18"/>
    <w:p>
      <w:pPr>
        <w:spacing w:after="0"/>
        <w:ind w:left="0"/>
        <w:jc w:val="both"/>
      </w:pPr>
      <w:r>
        <w:rPr>
          <w:rFonts w:ascii="Times New Roman"/>
          <w:b w:val="false"/>
          <w:i w:val="false"/>
          <w:color w:val="000000"/>
          <w:sz w:val="28"/>
        </w:rPr>
        <w:t xml:space="preserve">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w:t>
      </w:r>
      <w:r>
        <w:rPr>
          <w:rFonts w:ascii="Times New Roman"/>
          <w:b w:val="false"/>
          <w:i w:val="false"/>
          <w:color w:val="000000"/>
          <w:sz w:val="28"/>
        </w:rPr>
        <w:t>№ 7-1/68</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11127). Ветеринарный паспорт на сельскохозяйственных животных выдается индивидуально, за исключением мелкого рогатого скота, свиней.</w:t>
      </w:r>
    </w:p>
    <w:bookmarkEnd w:id="18"/>
    <w:bookmarkStart w:name="z26" w:id="19"/>
    <w:p>
      <w:pPr>
        <w:spacing w:after="0"/>
        <w:ind w:left="0"/>
        <w:jc w:val="both"/>
      </w:pPr>
      <w:r>
        <w:rPr>
          <w:rFonts w:ascii="Times New Roman"/>
          <w:b w:val="false"/>
          <w:i w:val="false"/>
          <w:color w:val="000000"/>
          <w:sz w:val="28"/>
        </w:rPr>
        <w:t>
      Ветеринарный паспорт на мелкий рогатый скот (овцы, козы), свиней выдается на группу (отару).</w:t>
      </w:r>
    </w:p>
    <w:bookmarkEnd w:id="19"/>
    <w:bookmarkStart w:name="z27" w:id="20"/>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0"/>
    <w:bookmarkStart w:name="z28" w:id="21"/>
    <w:p>
      <w:pPr>
        <w:spacing w:after="0"/>
        <w:ind w:left="0"/>
        <w:jc w:val="both"/>
      </w:pPr>
      <w:r>
        <w:rPr>
          <w:rFonts w:ascii="Times New Roman"/>
          <w:b w:val="false"/>
          <w:i w:val="false"/>
          <w:color w:val="000000"/>
          <w:sz w:val="28"/>
        </w:rPr>
        <w:t>
      В зависимости от природно-климатических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w:t>
      </w:r>
    </w:p>
    <w:bookmarkEnd w:id="21"/>
    <w:bookmarkStart w:name="z29" w:id="22"/>
    <w:p>
      <w:pPr>
        <w:spacing w:after="0"/>
        <w:ind w:left="0"/>
        <w:jc w:val="both"/>
      </w:pPr>
      <w:r>
        <w:rPr>
          <w:rFonts w:ascii="Times New Roman"/>
          <w:b w:val="false"/>
          <w:i w:val="false"/>
          <w:color w:val="000000"/>
          <w:sz w:val="28"/>
        </w:rPr>
        <w:t>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w:t>
      </w:r>
    </w:p>
    <w:bookmarkEnd w:id="22"/>
    <w:bookmarkStart w:name="z30" w:id="23"/>
    <w:p>
      <w:pPr>
        <w:spacing w:after="0"/>
        <w:ind w:left="0"/>
        <w:jc w:val="both"/>
      </w:pPr>
      <w:r>
        <w:rPr>
          <w:rFonts w:ascii="Times New Roman"/>
          <w:b w:val="false"/>
          <w:i w:val="false"/>
          <w:color w:val="000000"/>
          <w:sz w:val="28"/>
        </w:rPr>
        <w:t>
      4. Не допускается:</w:t>
      </w:r>
    </w:p>
    <w:bookmarkEnd w:id="23"/>
    <w:bookmarkStart w:name="z31" w:id="24"/>
    <w:p>
      <w:pPr>
        <w:spacing w:after="0"/>
        <w:ind w:left="0"/>
        <w:jc w:val="both"/>
      </w:pPr>
      <w:r>
        <w:rPr>
          <w:rFonts w:ascii="Times New Roman"/>
          <w:b w:val="false"/>
          <w:i w:val="false"/>
          <w:color w:val="000000"/>
          <w:sz w:val="28"/>
        </w:rPr>
        <w:t>
      1) выпас больных сельскохозяйственных животных (в том числе зараженных заразными болезнями).</w:t>
      </w:r>
    </w:p>
    <w:bookmarkEnd w:id="24"/>
    <w:bookmarkStart w:name="z32" w:id="25"/>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5"/>
    <w:bookmarkStart w:name="z33" w:id="26"/>
    <w:p>
      <w:pPr>
        <w:spacing w:after="0"/>
        <w:ind w:left="0"/>
        <w:jc w:val="both"/>
      </w:pPr>
      <w:r>
        <w:rPr>
          <w:rFonts w:ascii="Times New Roman"/>
          <w:b w:val="false"/>
          <w:i w:val="false"/>
          <w:color w:val="000000"/>
          <w:sz w:val="28"/>
        </w:rPr>
        <w:t>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w:t>
      </w:r>
    </w:p>
    <w:bookmarkEnd w:id="26"/>
    <w:bookmarkStart w:name="z34" w:id="27"/>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7"/>
    <w:bookmarkStart w:name="z35" w:id="28"/>
    <w:p>
      <w:pPr>
        <w:spacing w:after="0"/>
        <w:ind w:left="0"/>
        <w:jc w:val="both"/>
      </w:pPr>
      <w:r>
        <w:rPr>
          <w:rFonts w:ascii="Times New Roman"/>
          <w:b w:val="false"/>
          <w:i w:val="false"/>
          <w:color w:val="000000"/>
          <w:sz w:val="28"/>
        </w:rPr>
        <w:t>
      5) выпас сельскохозяйственных животных без идентификации;</w:t>
      </w:r>
    </w:p>
    <w:bookmarkEnd w:id="28"/>
    <w:bookmarkStart w:name="z36" w:id="29"/>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29"/>
    <w:bookmarkStart w:name="z37" w:id="30"/>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Лесного кодекса Республики Казахстан от 8 июля 2003 года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w:t>
      </w:r>
    </w:p>
    <w:bookmarkEnd w:id="30"/>
    <w:bookmarkStart w:name="z38" w:id="31"/>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1"/>
    <w:bookmarkStart w:name="z39" w:id="32"/>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2"/>
    <w:bookmarkStart w:name="z40" w:id="33"/>
    <w:p>
      <w:pPr>
        <w:spacing w:after="0"/>
        <w:ind w:left="0"/>
        <w:jc w:val="both"/>
      </w:pPr>
      <w:r>
        <w:rPr>
          <w:rFonts w:ascii="Times New Roman"/>
          <w:b w:val="false"/>
          <w:i w:val="false"/>
          <w:color w:val="000000"/>
          <w:sz w:val="28"/>
        </w:rPr>
        <w:t>
      9) водопой сельскохозяйственных животных в общественных местах купания, прудах, фонтанах, водоемах и водозаборах общего пользования.</w:t>
      </w:r>
    </w:p>
    <w:bookmarkEnd w:id="33"/>
    <w:bookmarkStart w:name="z41" w:id="34"/>
    <w:p>
      <w:pPr>
        <w:spacing w:after="0"/>
        <w:ind w:left="0"/>
        <w:jc w:val="both"/>
      </w:pPr>
      <w:r>
        <w:rPr>
          <w:rFonts w:ascii="Times New Roman"/>
          <w:b w:val="false"/>
          <w:i w:val="false"/>
          <w:color w:val="000000"/>
          <w:sz w:val="28"/>
        </w:rPr>
        <w:t xml:space="preserve">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Водному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9 июля 2003 года.</w:t>
      </w:r>
    </w:p>
    <w:bookmarkEnd w:id="34"/>
    <w:bookmarkStart w:name="z42" w:id="35"/>
    <w:p>
      <w:pPr>
        <w:spacing w:after="0"/>
        <w:ind w:left="0"/>
        <w:jc w:val="both"/>
      </w:pPr>
      <w:r>
        <w:rPr>
          <w:rFonts w:ascii="Times New Roman"/>
          <w:b w:val="false"/>
          <w:i w:val="false"/>
          <w:color w:val="000000"/>
          <w:sz w:val="28"/>
        </w:rPr>
        <w:t xml:space="preserve">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w:t>
      </w:r>
      <w:r>
        <w:rPr>
          <w:rFonts w:ascii="Times New Roman"/>
          <w:b w:val="false"/>
          <w:i w:val="false"/>
          <w:color w:val="000000"/>
          <w:sz w:val="28"/>
        </w:rPr>
        <w:t>№ 18-02/909</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12259).</w:t>
      </w:r>
    </w:p>
    <w:bookmarkEnd w:id="35"/>
    <w:bookmarkStart w:name="z43" w:id="36"/>
    <w:p>
      <w:pPr>
        <w:spacing w:after="0"/>
        <w:ind w:left="0"/>
        <w:jc w:val="both"/>
      </w:pPr>
      <w:r>
        <w:rPr>
          <w:rFonts w:ascii="Times New Roman"/>
          <w:b w:val="false"/>
          <w:i w:val="false"/>
          <w:color w:val="000000"/>
          <w:sz w:val="28"/>
        </w:rPr>
        <w:t>
      5.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36"/>
    <w:bookmarkStart w:name="z44" w:id="37"/>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w:t>
      </w:r>
    </w:p>
    <w:bookmarkEnd w:id="37"/>
    <w:bookmarkStart w:name="z45" w:id="38"/>
    <w:p>
      <w:pPr>
        <w:spacing w:after="0"/>
        <w:ind w:left="0"/>
        <w:jc w:val="both"/>
      </w:pPr>
      <w:r>
        <w:rPr>
          <w:rFonts w:ascii="Times New Roman"/>
          <w:b w:val="false"/>
          <w:i w:val="false"/>
          <w:color w:val="000000"/>
          <w:sz w:val="28"/>
        </w:rPr>
        <w:t xml:space="preserve">
      6. При определении участков выпаса и прогона сельскохозяйственных животных предусматривается и осуществляются мероприятия по сохранению среды обитания, и условия размножения объектов животного мира, путей миграции и мест концентрации животных, должна быть обеспечена неприкосновенность участков, представляющих особую ценность в качестве среды обитания диких животных в соответствии </w:t>
      </w:r>
      <w:r>
        <w:rPr>
          <w:rFonts w:ascii="Times New Roman"/>
          <w:b w:val="false"/>
          <w:i w:val="false"/>
          <w:color w:val="000000"/>
          <w:sz w:val="28"/>
        </w:rPr>
        <w:t>статьи 17</w:t>
      </w:r>
      <w:r>
        <w:rPr>
          <w:rFonts w:ascii="Times New Roman"/>
          <w:b w:val="false"/>
          <w:i w:val="false"/>
          <w:color w:val="000000"/>
          <w:sz w:val="28"/>
        </w:rPr>
        <w:t xml:space="preserve"> "Об охране, воспроизводстве и использовании животного мира"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Кызылординского областного маслихата от 11.07.2022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7. В зависимости от природно-климатических зон в республике применяются системы сезонного и круглогодичного выпаса сельскохозяйственных животных на пастбищах.</w:t>
      </w:r>
    </w:p>
    <w:bookmarkEnd w:id="39"/>
    <w:bookmarkStart w:name="z47" w:id="40"/>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40"/>
    <w:bookmarkStart w:name="z48" w:id="41"/>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41"/>
    <w:bookmarkStart w:name="z49" w:id="42"/>
    <w:p>
      <w:pPr>
        <w:spacing w:after="0"/>
        <w:ind w:left="0"/>
        <w:jc w:val="both"/>
      </w:pPr>
      <w:r>
        <w:rPr>
          <w:rFonts w:ascii="Times New Roman"/>
          <w:b w:val="false"/>
          <w:i w:val="false"/>
          <w:color w:val="000000"/>
          <w:sz w:val="28"/>
        </w:rPr>
        <w:t>
      При неблагоприятных погодных условиях используются животноводческие помещения и создается соответствующий запас кормов.</w:t>
      </w:r>
    </w:p>
    <w:bookmarkEnd w:id="42"/>
    <w:bookmarkStart w:name="z50" w:id="43"/>
    <w:p>
      <w:pPr>
        <w:spacing w:after="0"/>
        <w:ind w:left="0"/>
        <w:jc w:val="both"/>
      </w:pPr>
      <w:r>
        <w:rPr>
          <w:rFonts w:ascii="Times New Roman"/>
          <w:b w:val="false"/>
          <w:i w:val="false"/>
          <w:color w:val="000000"/>
          <w:sz w:val="28"/>
        </w:rPr>
        <w:t>
      8. При выпасе сельскохозяйственных животных учитывается видовой состав пастбищ, поскольку все пастбища на территории Республики Казахстан имеют сезонный характер, так эфемеровые пастбища могут использоваться весной, дерновинно-злаковые и горные - летом, а эфемерово-полынные как весной, так и осенью.</w:t>
      </w:r>
    </w:p>
    <w:bookmarkEnd w:id="43"/>
    <w:bookmarkStart w:name="z51" w:id="44"/>
    <w:p>
      <w:pPr>
        <w:spacing w:after="0"/>
        <w:ind w:left="0"/>
        <w:jc w:val="both"/>
      </w:pPr>
      <w:r>
        <w:rPr>
          <w:rFonts w:ascii="Times New Roman"/>
          <w:b w:val="false"/>
          <w:i w:val="false"/>
          <w:color w:val="000000"/>
          <w:sz w:val="28"/>
        </w:rPr>
        <w:t>
      9. Перед началом выпаса в зависимости от вида сельскохозяйственного животного и типа растительности оптимальная высота травостоя должна варировать от 2 до 6 сантиметров (далее-см) на естественных пастбищах и от 10 см и выше на культурных пастбищах.</w:t>
      </w:r>
    </w:p>
    <w:bookmarkEnd w:id="44"/>
    <w:bookmarkStart w:name="z52" w:id="45"/>
    <w:p>
      <w:pPr>
        <w:spacing w:after="0"/>
        <w:ind w:left="0"/>
        <w:jc w:val="both"/>
      </w:pPr>
      <w:r>
        <w:rPr>
          <w:rFonts w:ascii="Times New Roman"/>
          <w:b w:val="false"/>
          <w:i w:val="false"/>
          <w:color w:val="000000"/>
          <w:sz w:val="28"/>
        </w:rPr>
        <w:t>
      10. Коэффициент использования пустынных пастбищ не должен превышать 60 процентов (далее – %); полупустыни и сухой степи – 65 %. Горные пастбища можно использовать с коэффициентом 70%, как и участки с весенней эфемеровой растительностью.</w:t>
      </w:r>
    </w:p>
    <w:bookmarkEnd w:id="45"/>
    <w:bookmarkStart w:name="z53" w:id="46"/>
    <w:p>
      <w:pPr>
        <w:spacing w:after="0"/>
        <w:ind w:left="0"/>
        <w:jc w:val="both"/>
      </w:pPr>
      <w:r>
        <w:rPr>
          <w:rFonts w:ascii="Times New Roman"/>
          <w:b w:val="false"/>
          <w:i w:val="false"/>
          <w:color w:val="000000"/>
          <w:sz w:val="28"/>
        </w:rPr>
        <w:t>
      11.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 поселка, села, сельского округа, а в пределах района, города областного значения - местным исполнительным органом района (кроме районов в городах), города областного значения в соответствии с Планом по управлению пастбищами и их использованию (далее – План).</w:t>
      </w:r>
    </w:p>
    <w:bookmarkEnd w:id="46"/>
    <w:bookmarkStart w:name="z54" w:id="47"/>
    <w:p>
      <w:pPr>
        <w:spacing w:after="0"/>
        <w:ind w:left="0"/>
        <w:jc w:val="both"/>
      </w:pPr>
      <w:r>
        <w:rPr>
          <w:rFonts w:ascii="Times New Roman"/>
          <w:b w:val="false"/>
          <w:i w:val="false"/>
          <w:color w:val="000000"/>
          <w:sz w:val="28"/>
        </w:rPr>
        <w:t>
      12. План является нормативным правовым актом, утверждаемым местным представительным органом районов, города областного значения на краткосрочный (до года) и (или) долгосрочный (до двух лет) периоды.</w:t>
      </w:r>
    </w:p>
    <w:bookmarkEnd w:id="47"/>
    <w:bookmarkStart w:name="z55" w:id="48"/>
    <w:p>
      <w:pPr>
        <w:spacing w:after="0"/>
        <w:ind w:left="0"/>
        <w:jc w:val="both"/>
      </w:pPr>
      <w:r>
        <w:rPr>
          <w:rFonts w:ascii="Times New Roman"/>
          <w:b w:val="false"/>
          <w:i w:val="false"/>
          <w:color w:val="000000"/>
          <w:sz w:val="28"/>
        </w:rPr>
        <w:t>
      13.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административно-территориальных единиц.</w:t>
      </w:r>
    </w:p>
    <w:bookmarkEnd w:id="48"/>
    <w:bookmarkStart w:name="z56" w:id="49"/>
    <w:p>
      <w:pPr>
        <w:spacing w:after="0"/>
        <w:ind w:left="0"/>
        <w:jc w:val="both"/>
      </w:pPr>
      <w:r>
        <w:rPr>
          <w:rFonts w:ascii="Times New Roman"/>
          <w:b w:val="false"/>
          <w:i w:val="false"/>
          <w:color w:val="000000"/>
          <w:sz w:val="28"/>
        </w:rPr>
        <w:t>
      14. Выпас сельскохозяйственных животных на пастбищах осуществляется в соответствии с Планами.</w:t>
      </w:r>
    </w:p>
    <w:bookmarkEnd w:id="49"/>
    <w:bookmarkStart w:name="z57" w:id="50"/>
    <w:p>
      <w:pPr>
        <w:spacing w:after="0"/>
        <w:ind w:left="0"/>
        <w:jc w:val="both"/>
      </w:pPr>
      <w:r>
        <w:rPr>
          <w:rFonts w:ascii="Times New Roman"/>
          <w:b w:val="false"/>
          <w:i w:val="false"/>
          <w:color w:val="000000"/>
          <w:sz w:val="28"/>
        </w:rPr>
        <w:t>
      15. Календарный график по использованию пастбищ, устанавливающий сезонные маршруты выпаса и передвижения сельскохозяйственных животных, определяется согласно Плану.</w:t>
      </w:r>
    </w:p>
    <w:bookmarkEnd w:id="50"/>
    <w:bookmarkStart w:name="z58" w:id="51"/>
    <w:p>
      <w:pPr>
        <w:spacing w:after="0"/>
        <w:ind w:left="0"/>
        <w:jc w:val="both"/>
      </w:pPr>
      <w:r>
        <w:rPr>
          <w:rFonts w:ascii="Times New Roman"/>
          <w:b w:val="false"/>
          <w:i w:val="false"/>
          <w:color w:val="000000"/>
          <w:sz w:val="28"/>
        </w:rPr>
        <w:t>
      16. Пастбища, расположенные в пределах территории поселков и сельских населенных пунктов, находящиеся в государственной собственности, предоставляются для удовлетворения нужд местного населения по содержанию маточного (дойного) поголовья сельскохозяйственных животных.</w:t>
      </w:r>
    </w:p>
    <w:bookmarkEnd w:id="51"/>
    <w:bookmarkStart w:name="z59" w:id="52"/>
    <w:p>
      <w:pPr>
        <w:spacing w:after="0"/>
        <w:ind w:left="0"/>
        <w:jc w:val="both"/>
      </w:pPr>
      <w:r>
        <w:rPr>
          <w:rFonts w:ascii="Times New Roman"/>
          <w:b w:val="false"/>
          <w:i w:val="false"/>
          <w:color w:val="000000"/>
          <w:sz w:val="28"/>
        </w:rPr>
        <w:t xml:space="preserve">
      17. Выпас на пастбищах, указанных в пункте 17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за № 11064).</w:t>
      </w:r>
    </w:p>
    <w:bookmarkEnd w:id="52"/>
    <w:bookmarkStart w:name="z60" w:id="53"/>
    <w:p>
      <w:pPr>
        <w:spacing w:after="0"/>
        <w:ind w:left="0"/>
        <w:jc w:val="both"/>
      </w:pPr>
      <w:r>
        <w:rPr>
          <w:rFonts w:ascii="Times New Roman"/>
          <w:b w:val="false"/>
          <w:i w:val="false"/>
          <w:color w:val="000000"/>
          <w:sz w:val="28"/>
        </w:rPr>
        <w:t>
      При превышении предельно допустимых норм нагрузки на общую площадь пастбищ пастбища предоставляются в пределах города районного значения, поселка, села, сельского округа согласно Плану.</w:t>
      </w:r>
    </w:p>
    <w:bookmarkEnd w:id="53"/>
    <w:bookmarkStart w:name="z61" w:id="54"/>
    <w:p>
      <w:pPr>
        <w:spacing w:after="0"/>
        <w:ind w:left="0"/>
        <w:jc w:val="both"/>
      </w:pPr>
      <w:r>
        <w:rPr>
          <w:rFonts w:ascii="Times New Roman"/>
          <w:b w:val="false"/>
          <w:i w:val="false"/>
          <w:color w:val="000000"/>
          <w:sz w:val="28"/>
        </w:rPr>
        <w:t>
      18. Поголовье сельскохозяйственных животных владельцев, не обеспеченных пастбищами в пределах города районного значения, поселка, села, сельского округа формируется по видам и половозрастным группам и направляется на отгонные пастбища согласно Плану.</w:t>
      </w:r>
    </w:p>
    <w:bookmarkEnd w:id="54"/>
    <w:bookmarkStart w:name="z62" w:id="55"/>
    <w:p>
      <w:pPr>
        <w:spacing w:after="0"/>
        <w:ind w:left="0"/>
        <w:jc w:val="left"/>
      </w:pPr>
      <w:r>
        <w:rPr>
          <w:rFonts w:ascii="Times New Roman"/>
          <w:b/>
          <w:i w:val="false"/>
          <w:color w:val="000000"/>
        </w:rPr>
        <w:t xml:space="preserve"> 3. Организация перегона при выпасе сельскохозяйственных животных</w:t>
      </w:r>
    </w:p>
    <w:bookmarkEnd w:id="55"/>
    <w:bookmarkStart w:name="z63" w:id="56"/>
    <w:p>
      <w:pPr>
        <w:spacing w:after="0"/>
        <w:ind w:left="0"/>
        <w:jc w:val="both"/>
      </w:pPr>
      <w:r>
        <w:rPr>
          <w:rFonts w:ascii="Times New Roman"/>
          <w:b w:val="false"/>
          <w:i w:val="false"/>
          <w:color w:val="000000"/>
          <w:sz w:val="28"/>
        </w:rPr>
        <w:t>
      19. Для перегона комплектуют стада, отары, табуны из здоровых сельскохозяйственных животных, одинаковых по возрасту, полу, упитанности. Численность поголовья сельскохозяйственных животных составляет: овец и коз 600-800 голов, крупного рогатого скота не более 250 голов, лошадей не более 200 голов, верблюдов не более 120 голов.</w:t>
      </w:r>
    </w:p>
    <w:bookmarkEnd w:id="56"/>
    <w:bookmarkStart w:name="z64" w:id="57"/>
    <w:p>
      <w:pPr>
        <w:spacing w:after="0"/>
        <w:ind w:left="0"/>
        <w:jc w:val="both"/>
      </w:pPr>
      <w:r>
        <w:rPr>
          <w:rFonts w:ascii="Times New Roman"/>
          <w:b w:val="false"/>
          <w:i w:val="false"/>
          <w:color w:val="000000"/>
          <w:sz w:val="28"/>
        </w:rPr>
        <w:t xml:space="preserve">
      Нормы отбора сельскохозяйственных животных, подлежащих перегону,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57"/>
    <w:bookmarkStart w:name="z65" w:id="58"/>
    <w:p>
      <w:pPr>
        <w:spacing w:after="0"/>
        <w:ind w:left="0"/>
        <w:jc w:val="both"/>
      </w:pPr>
      <w:r>
        <w:rPr>
          <w:rFonts w:ascii="Times New Roman"/>
          <w:b w:val="false"/>
          <w:i w:val="false"/>
          <w:color w:val="000000"/>
          <w:sz w:val="28"/>
        </w:rPr>
        <w:t xml:space="preserve">
      20. Нормы комплектования сельскохозяйственных животных в зависимости от вида, половозрастной группы и упитанности, подлежащих перегону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8"/>
    <w:bookmarkStart w:name="z66" w:id="59"/>
    <w:p>
      <w:pPr>
        <w:spacing w:after="0"/>
        <w:ind w:left="0"/>
        <w:jc w:val="both"/>
      </w:pPr>
      <w:r>
        <w:rPr>
          <w:rFonts w:ascii="Times New Roman"/>
          <w:b w:val="false"/>
          <w:i w:val="false"/>
          <w:color w:val="000000"/>
          <w:sz w:val="28"/>
        </w:rPr>
        <w:t xml:space="preserve">
      Нормы нагрузки на одно лицо, осуществляющего выпас сельскохозяйственных животных,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59"/>
    <w:bookmarkStart w:name="z67" w:id="60"/>
    <w:p>
      <w:pPr>
        <w:spacing w:after="0"/>
        <w:ind w:left="0"/>
        <w:jc w:val="both"/>
      </w:pPr>
      <w:r>
        <w:rPr>
          <w:rFonts w:ascii="Times New Roman"/>
          <w:b w:val="false"/>
          <w:i w:val="false"/>
          <w:color w:val="000000"/>
          <w:sz w:val="28"/>
        </w:rPr>
        <w:t>
      21. На всем пути перегона сельскохозяйственных животных не допускается смешивание групп.</w:t>
      </w:r>
    </w:p>
    <w:bookmarkEnd w:id="60"/>
    <w:bookmarkStart w:name="z68" w:id="61"/>
    <w:p>
      <w:pPr>
        <w:spacing w:after="0"/>
        <w:ind w:left="0"/>
        <w:jc w:val="both"/>
      </w:pPr>
      <w:r>
        <w:rPr>
          <w:rFonts w:ascii="Times New Roman"/>
          <w:b w:val="false"/>
          <w:i w:val="false"/>
          <w:color w:val="000000"/>
          <w:sz w:val="28"/>
        </w:rPr>
        <w:t>
      22. Перегону на отгонные пастбища подлежат все виды и группы сельскохозяйственных животных, необеспеченные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w:t>
      </w:r>
    </w:p>
    <w:bookmarkEnd w:id="61"/>
    <w:bookmarkStart w:name="z69" w:id="62"/>
    <w:p>
      <w:pPr>
        <w:spacing w:after="0"/>
        <w:ind w:left="0"/>
        <w:jc w:val="both"/>
      </w:pPr>
      <w:r>
        <w:rPr>
          <w:rFonts w:ascii="Times New Roman"/>
          <w:b w:val="false"/>
          <w:i w:val="false"/>
          <w:color w:val="000000"/>
          <w:sz w:val="28"/>
        </w:rPr>
        <w:t xml:space="preserve">
      23.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Земельного Кодекса Республики Казахстан от 20 июня 2003 года.</w:t>
      </w:r>
    </w:p>
    <w:bookmarkEnd w:id="62"/>
    <w:bookmarkStart w:name="z70" w:id="63"/>
    <w:p>
      <w:pPr>
        <w:spacing w:after="0"/>
        <w:ind w:left="0"/>
        <w:jc w:val="both"/>
      </w:pPr>
      <w:r>
        <w:rPr>
          <w:rFonts w:ascii="Times New Roman"/>
          <w:b w:val="false"/>
          <w:i w:val="false"/>
          <w:color w:val="000000"/>
          <w:sz w:val="28"/>
        </w:rPr>
        <w:t xml:space="preserve">
      24. Скотопрогоны определяются местным исполнительным органом районов (городов) и области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Республики Казахстан от 10 июля 2002 года "О ветеринарии".</w:t>
      </w:r>
    </w:p>
    <w:bookmarkEnd w:id="63"/>
    <w:bookmarkStart w:name="z71" w:id="64"/>
    <w:p>
      <w:pPr>
        <w:spacing w:after="0"/>
        <w:ind w:left="0"/>
        <w:jc w:val="both"/>
      </w:pPr>
      <w:r>
        <w:rPr>
          <w:rFonts w:ascii="Times New Roman"/>
          <w:b w:val="false"/>
          <w:i w:val="false"/>
          <w:color w:val="000000"/>
          <w:sz w:val="28"/>
        </w:rPr>
        <w:t>
      25.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w:t>
      </w:r>
    </w:p>
    <w:bookmarkEnd w:id="64"/>
    <w:bookmarkStart w:name="z72" w:id="65"/>
    <w:p>
      <w:pPr>
        <w:spacing w:after="0"/>
        <w:ind w:left="0"/>
        <w:jc w:val="both"/>
      </w:pPr>
      <w:r>
        <w:rPr>
          <w:rFonts w:ascii="Times New Roman"/>
          <w:b w:val="false"/>
          <w:i w:val="false"/>
          <w:color w:val="000000"/>
          <w:sz w:val="28"/>
        </w:rPr>
        <w:t>
      26. При перегоне сельскохозяйственных животных на расстояния до 5 километров (далее – км), ширина скотопрогона составляет 50-70 метров, при количестве перегоняемого крупного рогатого скота 200-250 голов или 600-800 голов мелкого рогатого скота.</w:t>
      </w:r>
    </w:p>
    <w:bookmarkEnd w:id="65"/>
    <w:bookmarkStart w:name="z73" w:id="66"/>
    <w:p>
      <w:pPr>
        <w:spacing w:after="0"/>
        <w:ind w:left="0"/>
        <w:jc w:val="both"/>
      </w:pPr>
      <w:r>
        <w:rPr>
          <w:rFonts w:ascii="Times New Roman"/>
          <w:b w:val="false"/>
          <w:i w:val="false"/>
          <w:color w:val="000000"/>
          <w:sz w:val="28"/>
        </w:rPr>
        <w:t>
      Общая площадь скотопрогона не превышает 4-5 % всей обслуживаемой территории.</w:t>
      </w:r>
    </w:p>
    <w:bookmarkEnd w:id="66"/>
    <w:bookmarkStart w:name="z74" w:id="67"/>
    <w:p>
      <w:pPr>
        <w:spacing w:after="0"/>
        <w:ind w:left="0"/>
        <w:jc w:val="both"/>
      </w:pPr>
      <w:r>
        <w:rPr>
          <w:rFonts w:ascii="Times New Roman"/>
          <w:b w:val="false"/>
          <w:i w:val="false"/>
          <w:color w:val="000000"/>
          <w:sz w:val="28"/>
        </w:rPr>
        <w:t>
      27. При большой протяженности пути (если движение совершается в течение нескольких дней) через каждые 40-50 км скотопрогоны оборудуются пастбищными подкормочными площадками достаточной кормовой емкостью и через каждые 10-15 км обеспечиваются водопоем.</w:t>
      </w:r>
    </w:p>
    <w:bookmarkEnd w:id="67"/>
    <w:bookmarkStart w:name="z75" w:id="68"/>
    <w:p>
      <w:pPr>
        <w:spacing w:after="0"/>
        <w:ind w:left="0"/>
        <w:jc w:val="both"/>
      </w:pPr>
      <w:r>
        <w:rPr>
          <w:rFonts w:ascii="Times New Roman"/>
          <w:b w:val="false"/>
          <w:i w:val="false"/>
          <w:color w:val="000000"/>
          <w:sz w:val="28"/>
        </w:rPr>
        <w:t>
      В этих случаях ширина скотопрогона составляет от 200-300 до 1000 метров и более.</w:t>
      </w:r>
    </w:p>
    <w:bookmarkEnd w:id="68"/>
    <w:bookmarkStart w:name="z76" w:id="69"/>
    <w:p>
      <w:pPr>
        <w:spacing w:after="0"/>
        <w:ind w:left="0"/>
        <w:jc w:val="both"/>
      </w:pPr>
      <w:r>
        <w:rPr>
          <w:rFonts w:ascii="Times New Roman"/>
          <w:b w:val="false"/>
          <w:i w:val="false"/>
          <w:color w:val="000000"/>
          <w:sz w:val="28"/>
        </w:rPr>
        <w:t>
      28. Радиус водопоя сельскохозяйственных животных на равнинной местности пастбищ составляет:</w:t>
      </w:r>
    </w:p>
    <w:bookmarkEnd w:id="69"/>
    <w:bookmarkStart w:name="z77" w:id="70"/>
    <w:p>
      <w:pPr>
        <w:spacing w:after="0"/>
        <w:ind w:left="0"/>
        <w:jc w:val="both"/>
      </w:pPr>
      <w:r>
        <w:rPr>
          <w:rFonts w:ascii="Times New Roman"/>
          <w:b w:val="false"/>
          <w:i w:val="false"/>
          <w:color w:val="000000"/>
          <w:sz w:val="28"/>
        </w:rPr>
        <w:t>
      для крупного рогатого скота в степных и лесостепных зонах 2-4 км, в засушливых степях, полупустынях и пустынях 4-6 км;</w:t>
      </w:r>
    </w:p>
    <w:bookmarkEnd w:id="70"/>
    <w:bookmarkStart w:name="z78" w:id="71"/>
    <w:p>
      <w:pPr>
        <w:spacing w:after="0"/>
        <w:ind w:left="0"/>
        <w:jc w:val="both"/>
      </w:pPr>
      <w:r>
        <w:rPr>
          <w:rFonts w:ascii="Times New Roman"/>
          <w:b w:val="false"/>
          <w:i w:val="false"/>
          <w:color w:val="000000"/>
          <w:sz w:val="28"/>
        </w:rPr>
        <w:t>
      для лошадей в степных и лесостепных зонах 4-5 км, в засушливых степях, полупустынях и пустынях 5-7 км;</w:t>
      </w:r>
    </w:p>
    <w:bookmarkEnd w:id="71"/>
    <w:bookmarkStart w:name="z79" w:id="72"/>
    <w:p>
      <w:pPr>
        <w:spacing w:after="0"/>
        <w:ind w:left="0"/>
        <w:jc w:val="both"/>
      </w:pPr>
      <w:r>
        <w:rPr>
          <w:rFonts w:ascii="Times New Roman"/>
          <w:b w:val="false"/>
          <w:i w:val="false"/>
          <w:color w:val="000000"/>
          <w:sz w:val="28"/>
        </w:rPr>
        <w:t>
      для верблюдов в степных и лесостепных зонах 6-7 км, в засушливых степях, полупустынях и пустынях 7-8 км;</w:t>
      </w:r>
    </w:p>
    <w:bookmarkEnd w:id="72"/>
    <w:bookmarkStart w:name="z80" w:id="73"/>
    <w:p>
      <w:pPr>
        <w:spacing w:after="0"/>
        <w:ind w:left="0"/>
        <w:jc w:val="both"/>
      </w:pPr>
      <w:r>
        <w:rPr>
          <w:rFonts w:ascii="Times New Roman"/>
          <w:b w:val="false"/>
          <w:i w:val="false"/>
          <w:color w:val="000000"/>
          <w:sz w:val="28"/>
        </w:rPr>
        <w:t>
      для овец и коз в степных и лесостепных зонах 2,5-4 км, в засушливых степях, полупустынях и пустынях 3-6 км.</w:t>
      </w:r>
    </w:p>
    <w:bookmarkEnd w:id="73"/>
    <w:bookmarkStart w:name="z81" w:id="74"/>
    <w:p>
      <w:pPr>
        <w:spacing w:after="0"/>
        <w:ind w:left="0"/>
        <w:jc w:val="both"/>
      </w:pPr>
      <w:r>
        <w:rPr>
          <w:rFonts w:ascii="Times New Roman"/>
          <w:b w:val="false"/>
          <w:i w:val="false"/>
          <w:color w:val="000000"/>
          <w:sz w:val="28"/>
        </w:rPr>
        <w:t>
      Фактическое расстояние между колодцами по республике в среднем - 3,8 км.</w:t>
      </w:r>
    </w:p>
    <w:bookmarkEnd w:id="74"/>
    <w:bookmarkStart w:name="z82" w:id="75"/>
    <w:p>
      <w:pPr>
        <w:spacing w:after="0"/>
        <w:ind w:left="0"/>
        <w:jc w:val="left"/>
      </w:pPr>
      <w:r>
        <w:rPr>
          <w:rFonts w:ascii="Times New Roman"/>
          <w:b/>
          <w:i w:val="false"/>
          <w:color w:val="000000"/>
        </w:rPr>
        <w:t xml:space="preserve"> 4. Организация выпаса сельскохозяйственных животных</w:t>
      </w:r>
    </w:p>
    <w:bookmarkEnd w:id="75"/>
    <w:bookmarkStart w:name="z83" w:id="76"/>
    <w:p>
      <w:pPr>
        <w:spacing w:after="0"/>
        <w:ind w:left="0"/>
        <w:jc w:val="both"/>
      </w:pPr>
      <w:r>
        <w:rPr>
          <w:rFonts w:ascii="Times New Roman"/>
          <w:b w:val="false"/>
          <w:i w:val="false"/>
          <w:color w:val="000000"/>
          <w:sz w:val="28"/>
        </w:rPr>
        <w:t>
      29. Местные исполнительные органы районов, города областного значения обеспечивают:</w:t>
      </w:r>
    </w:p>
    <w:bookmarkEnd w:id="76"/>
    <w:bookmarkStart w:name="z84" w:id="77"/>
    <w:p>
      <w:pPr>
        <w:spacing w:after="0"/>
        <w:ind w:left="0"/>
        <w:jc w:val="both"/>
      </w:pPr>
      <w:r>
        <w:rPr>
          <w:rFonts w:ascii="Times New Roman"/>
          <w:b w:val="false"/>
          <w:i w:val="false"/>
          <w:color w:val="000000"/>
          <w:sz w:val="28"/>
        </w:rPr>
        <w:t>
      1) реализацию Плана;</w:t>
      </w:r>
    </w:p>
    <w:bookmarkEnd w:id="77"/>
    <w:bookmarkStart w:name="z85" w:id="78"/>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78"/>
    <w:bookmarkStart w:name="z86" w:id="79"/>
    <w:p>
      <w:pPr>
        <w:spacing w:after="0"/>
        <w:ind w:left="0"/>
        <w:jc w:val="both"/>
      </w:pPr>
      <w:r>
        <w:rPr>
          <w:rFonts w:ascii="Times New Roman"/>
          <w:b w:val="false"/>
          <w:i w:val="false"/>
          <w:color w:val="000000"/>
          <w:sz w:val="28"/>
        </w:rPr>
        <w:t>
      30. Акимы города районного значения, поселка, села, сельского округа перед началом пастбищного периода:</w:t>
      </w:r>
    </w:p>
    <w:bookmarkEnd w:id="79"/>
    <w:bookmarkStart w:name="z87" w:id="80"/>
    <w:p>
      <w:pPr>
        <w:spacing w:after="0"/>
        <w:ind w:left="0"/>
        <w:jc w:val="both"/>
      </w:pPr>
      <w:r>
        <w:rPr>
          <w:rFonts w:ascii="Times New Roman"/>
          <w:b w:val="false"/>
          <w:i w:val="false"/>
          <w:color w:val="000000"/>
          <w:sz w:val="28"/>
        </w:rPr>
        <w:t>
      обеспечивают:</w:t>
      </w:r>
    </w:p>
    <w:bookmarkEnd w:id="80"/>
    <w:bookmarkStart w:name="z88" w:id="81"/>
    <w:p>
      <w:pPr>
        <w:spacing w:after="0"/>
        <w:ind w:left="0"/>
        <w:jc w:val="both"/>
      </w:pPr>
      <w:r>
        <w:rPr>
          <w:rFonts w:ascii="Times New Roman"/>
          <w:b w:val="false"/>
          <w:i w:val="false"/>
          <w:color w:val="000000"/>
          <w:sz w:val="28"/>
        </w:rPr>
        <w:t>
      1) реализацию Плана и представляют ежегодный отчет об итогах его реализации органу местного самоуправления (сходу местного сообщества);</w:t>
      </w:r>
    </w:p>
    <w:bookmarkEnd w:id="81"/>
    <w:bookmarkStart w:name="z89" w:id="82"/>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w:t>
      </w:r>
    </w:p>
    <w:bookmarkEnd w:id="82"/>
    <w:bookmarkStart w:name="z90" w:id="83"/>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83"/>
    <w:bookmarkStart w:name="z91" w:id="84"/>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84"/>
    <w:bookmarkStart w:name="z92" w:id="85"/>
    <w:p>
      <w:pPr>
        <w:spacing w:after="0"/>
        <w:ind w:left="0"/>
        <w:jc w:val="both"/>
      </w:pPr>
      <w:r>
        <w:rPr>
          <w:rFonts w:ascii="Times New Roman"/>
          <w:b w:val="false"/>
          <w:i w:val="false"/>
          <w:color w:val="000000"/>
          <w:sz w:val="28"/>
        </w:rPr>
        <w:t>
      5) идентификацию сельскохозяйственных животных;</w:t>
      </w:r>
    </w:p>
    <w:bookmarkEnd w:id="85"/>
    <w:bookmarkStart w:name="z93" w:id="86"/>
    <w:p>
      <w:pPr>
        <w:spacing w:after="0"/>
        <w:ind w:left="0"/>
        <w:jc w:val="both"/>
      </w:pPr>
      <w:r>
        <w:rPr>
          <w:rFonts w:ascii="Times New Roman"/>
          <w:b w:val="false"/>
          <w:i w:val="false"/>
          <w:color w:val="000000"/>
          <w:sz w:val="28"/>
        </w:rPr>
        <w:t>
      определяют:</w:t>
      </w:r>
    </w:p>
    <w:bookmarkEnd w:id="86"/>
    <w:bookmarkStart w:name="z94" w:id="87"/>
    <w:p>
      <w:pPr>
        <w:spacing w:after="0"/>
        <w:ind w:left="0"/>
        <w:jc w:val="both"/>
      </w:pPr>
      <w:r>
        <w:rPr>
          <w:rFonts w:ascii="Times New Roman"/>
          <w:b w:val="false"/>
          <w:i w:val="false"/>
          <w:color w:val="000000"/>
          <w:sz w:val="28"/>
        </w:rPr>
        <w:t>
      6) места сбора сельскохозяйственных животных;</w:t>
      </w:r>
    </w:p>
    <w:bookmarkEnd w:id="87"/>
    <w:bookmarkStart w:name="z95" w:id="88"/>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88"/>
    <w:bookmarkStart w:name="z96" w:id="89"/>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89"/>
    <w:bookmarkStart w:name="z97" w:id="90"/>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поселка, села, сельского округа на отгонные пастбища;</w:t>
      </w:r>
    </w:p>
    <w:bookmarkEnd w:id="90"/>
    <w:bookmarkStart w:name="z98" w:id="91"/>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1"/>
    <w:bookmarkStart w:name="z99" w:id="92"/>
    <w:p>
      <w:pPr>
        <w:spacing w:after="0"/>
        <w:ind w:left="0"/>
        <w:jc w:val="both"/>
      </w:pPr>
      <w:r>
        <w:rPr>
          <w:rFonts w:ascii="Times New Roman"/>
          <w:b w:val="false"/>
          <w:i w:val="false"/>
          <w:color w:val="000000"/>
          <w:sz w:val="28"/>
        </w:rPr>
        <w:t>
      31. Владельцы сельскохозяйственных животных, либо уполномоченные ими лица организуют:</w:t>
      </w:r>
    </w:p>
    <w:bookmarkEnd w:id="92"/>
    <w:bookmarkStart w:name="z100" w:id="93"/>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93"/>
    <w:bookmarkStart w:name="z101" w:id="94"/>
    <w:p>
      <w:pPr>
        <w:spacing w:after="0"/>
        <w:ind w:left="0"/>
        <w:jc w:val="both"/>
      </w:pPr>
      <w:r>
        <w:rPr>
          <w:rFonts w:ascii="Times New Roman"/>
          <w:b w:val="false"/>
          <w:i w:val="false"/>
          <w:color w:val="000000"/>
          <w:sz w:val="28"/>
        </w:rPr>
        <w:t>
      2) отбивку маточного (дойного) поголовья от остальных групп сельскохозяйственных животных;</w:t>
      </w:r>
    </w:p>
    <w:bookmarkEnd w:id="94"/>
    <w:bookmarkStart w:name="z102" w:id="95"/>
    <w:p>
      <w:pPr>
        <w:spacing w:after="0"/>
        <w:ind w:left="0"/>
        <w:jc w:val="both"/>
      </w:pPr>
      <w:r>
        <w:rPr>
          <w:rFonts w:ascii="Times New Roman"/>
          <w:b w:val="false"/>
          <w:i w:val="false"/>
          <w:color w:val="000000"/>
          <w:sz w:val="28"/>
        </w:rPr>
        <w:t>
      3) выпас сельскохозяйственных животных на пастбищах, расположенных в пределах территории поселков, сельских населенных пунктов и на отгонных пастбищах;</w:t>
      </w:r>
    </w:p>
    <w:bookmarkEnd w:id="95"/>
    <w:bookmarkStart w:name="z103" w:id="96"/>
    <w:p>
      <w:pPr>
        <w:spacing w:after="0"/>
        <w:ind w:left="0"/>
        <w:jc w:val="both"/>
      </w:pPr>
      <w:r>
        <w:rPr>
          <w:rFonts w:ascii="Times New Roman"/>
          <w:b w:val="false"/>
          <w:i w:val="false"/>
          <w:color w:val="000000"/>
          <w:sz w:val="28"/>
        </w:rPr>
        <w:t>
      4) сопровождение сельскохозяйственных животных при прогоне (перегоне) до места выпаса, выпасе и обратно;</w:t>
      </w:r>
    </w:p>
    <w:bookmarkEnd w:id="96"/>
    <w:bookmarkStart w:name="z104" w:id="97"/>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97"/>
    <w:bookmarkStart w:name="z105" w:id="98"/>
    <w:p>
      <w:pPr>
        <w:spacing w:after="0"/>
        <w:ind w:left="0"/>
        <w:jc w:val="both"/>
      </w:pPr>
      <w:r>
        <w:rPr>
          <w:rFonts w:ascii="Times New Roman"/>
          <w:b w:val="false"/>
          <w:i w:val="false"/>
          <w:color w:val="000000"/>
          <w:sz w:val="28"/>
        </w:rPr>
        <w:t>
      32. Нарушение настоящих Правил выпаса сельскохозяйственных животных влечет ответственность, предусмотренную законодательством Республики Казахстан.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выпаса сельскохозяйственных</w:t>
            </w:r>
            <w:r>
              <w:br/>
            </w:r>
            <w:r>
              <w:rPr>
                <w:rFonts w:ascii="Times New Roman"/>
                <w:b w:val="false"/>
                <w:i w:val="false"/>
                <w:color w:val="000000"/>
                <w:sz w:val="20"/>
              </w:rPr>
              <w:t>животных в Кызылординской области</w:t>
            </w:r>
          </w:p>
        </w:tc>
      </w:tr>
    </w:tbl>
    <w:bookmarkStart w:name="z107" w:id="99"/>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xml:space="preserve">
Коровы с телятами </w:t>
            </w:r>
          </w:p>
          <w:bookmarkEnd w:id="100"/>
          <w:p>
            <w:pPr>
              <w:spacing w:after="20"/>
              <w:ind w:left="20"/>
              <w:jc w:val="both"/>
            </w:pPr>
            <w:r>
              <w:rPr>
                <w:rFonts w:ascii="Times New Roman"/>
                <w:b w:val="false"/>
                <w:i w:val="false"/>
                <w:color w:val="000000"/>
                <w:sz w:val="20"/>
              </w:rPr>
              <w:t>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Овцы с ягнятами,</w:t>
            </w:r>
          </w:p>
          <w:bookmarkEnd w:id="101"/>
          <w:p>
            <w:pPr>
              <w:spacing w:after="20"/>
              <w:ind w:left="20"/>
              <w:jc w:val="both"/>
            </w:pPr>
            <w:r>
              <w:rPr>
                <w:rFonts w:ascii="Times New Roman"/>
                <w:b w:val="false"/>
                <w:i w:val="false"/>
                <w:color w:val="000000"/>
                <w:sz w:val="20"/>
              </w:rPr>
              <w:t>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выпаса сельскохозяйственных</w:t>
            </w:r>
            <w:r>
              <w:br/>
            </w:r>
            <w:r>
              <w:rPr>
                <w:rFonts w:ascii="Times New Roman"/>
                <w:b w:val="false"/>
                <w:i w:val="false"/>
                <w:color w:val="000000"/>
                <w:sz w:val="20"/>
              </w:rPr>
              <w:t>животных в Кызылординской области</w:t>
            </w:r>
          </w:p>
        </w:tc>
      </w:tr>
    </w:tbl>
    <w:bookmarkStart w:name="z111" w:id="102"/>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Нижесредняя,</w:t>
            </w:r>
          </w:p>
          <w:bookmarkEnd w:id="103"/>
          <w:p>
            <w:pPr>
              <w:spacing w:after="20"/>
              <w:ind w:left="20"/>
              <w:jc w:val="both"/>
            </w:pPr>
            <w:r>
              <w:rPr>
                <w:rFonts w:ascii="Times New Roman"/>
                <w:b w:val="false"/>
                <w:i w:val="false"/>
                <w:color w:val="000000"/>
                <w:sz w:val="20"/>
              </w:rPr>
              <w:t>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Средняя,</w:t>
            </w:r>
          </w:p>
          <w:bookmarkEnd w:id="104"/>
          <w:p>
            <w:pPr>
              <w:spacing w:after="20"/>
              <w:ind w:left="20"/>
              <w:jc w:val="both"/>
            </w:pPr>
            <w:r>
              <w:rPr>
                <w:rFonts w:ascii="Times New Roman"/>
                <w:b w:val="false"/>
                <w:i w:val="false"/>
                <w:color w:val="000000"/>
                <w:sz w:val="20"/>
              </w:rPr>
              <w:t>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Вышесредняя,</w:t>
            </w:r>
          </w:p>
          <w:bookmarkEnd w:id="105"/>
          <w:p>
            <w:pPr>
              <w:spacing w:after="20"/>
              <w:ind w:left="20"/>
              <w:jc w:val="both"/>
            </w:pPr>
            <w:r>
              <w:rPr>
                <w:rFonts w:ascii="Times New Roman"/>
                <w:b w:val="false"/>
                <w:i w:val="false"/>
                <w:color w:val="000000"/>
                <w:sz w:val="20"/>
              </w:rPr>
              <w:t>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Коровы с телятами</w:t>
            </w:r>
          </w:p>
          <w:bookmarkEnd w:id="106"/>
          <w:p>
            <w:pPr>
              <w:spacing w:after="20"/>
              <w:ind w:left="20"/>
              <w:jc w:val="both"/>
            </w:pPr>
            <w:r>
              <w:rPr>
                <w:rFonts w:ascii="Times New Roman"/>
                <w:b w:val="false"/>
                <w:i w:val="false"/>
                <w:color w:val="000000"/>
                <w:sz w:val="20"/>
              </w:rPr>
              <w:t>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Матки с ягнятами,</w:t>
            </w:r>
          </w:p>
          <w:bookmarkEnd w:id="107"/>
          <w:p>
            <w:pPr>
              <w:spacing w:after="20"/>
              <w:ind w:left="20"/>
              <w:jc w:val="both"/>
            </w:pPr>
            <w:r>
              <w:rPr>
                <w:rFonts w:ascii="Times New Roman"/>
                <w:b w:val="false"/>
                <w:i w:val="false"/>
                <w:color w:val="000000"/>
                <w:sz w:val="20"/>
              </w:rPr>
              <w:t>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50-70</w:t>
            </w:r>
          </w:p>
          <w:bookmarkEnd w:id="108"/>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100-150</w:t>
            </w:r>
          </w:p>
          <w:bookmarkEnd w:id="109"/>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150-200</w:t>
            </w:r>
          </w:p>
          <w:bookmarkEnd w:id="110"/>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Верблюды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выпаса сельскохозяйственных</w:t>
            </w:r>
            <w:r>
              <w:br/>
            </w:r>
            <w:r>
              <w:rPr>
                <w:rFonts w:ascii="Times New Roman"/>
                <w:b w:val="false"/>
                <w:i w:val="false"/>
                <w:color w:val="000000"/>
                <w:sz w:val="20"/>
              </w:rPr>
              <w:t>животных в Кызылординской области</w:t>
            </w:r>
          </w:p>
        </w:tc>
      </w:tr>
    </w:tbl>
    <w:bookmarkStart w:name="z121" w:id="111"/>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