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63e5" w14:textId="5cb6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44 сессии Бухар-Жырауского районного маслихата от 14 января 2020 года № 4 "О бюджетах сел, поселков и сельских округов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3 декабря 2020 года № 4. Зарегистрировано Департаментом юстиции Карагандинской области 9 декабря 2020 года № 6120.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44 сессии Бухар-Жырауского районного маслихата от 14 января 2020 года № 4 "О бюджете сел, поселков и сельских округов района на 2020-2022 годы" (зарегистрировано в Реестре государственной регистрации нормативных правовых актов за № 5686, опубликовано в Эталонном контрольном банке нормативных правовых актов Республики Казахстан в электронном виде 23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345 135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326 243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349 425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4 290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144 445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226 955 тысяч тенге, в том числе по: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217 955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232 195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5 240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91 263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218 610 тысяч тенге, в том числе по: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52 560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166 050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221 404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2 794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60 395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321 288 тысяч тенге, в том числе по: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9 100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312 188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322 515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1 227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88 418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72 354 тысяч тенге, в том числе по: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5 723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66 631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73 626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36 175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Керней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42 375 тысяч тенге, в том числе по: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1 742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40 633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42 676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27 776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43 757 тысяч тенге, в том числе по: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2 900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40 857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47 385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3 628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29 156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81 044 тысяч тенге, в том числе по: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79 934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81 611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62 219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110 029 тысяч тенге, в том числе по: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3 211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106 468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110 732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46 931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158 585 тысяч тенге, в том числе по: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16 303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142 282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163 405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73 498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28 137 тысяч тенге, в том числе по: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476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537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27 124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28 137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15 527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25 134 тысяч тенге, в том числе по: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443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478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24 213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25 134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17 677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Акбельского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33 756 тысяч тенге, в том числе по: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426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343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32 987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33 756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20 949 тысяч тенге.;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29 946 тысяч тенге, в том числе по: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1 157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1 591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27 198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29 946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17 968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Кызылкаинского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42 345 тысяч тенге, в том числе по: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41 105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42 345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25 447 тысяч тенге.;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Ботакара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40 498 тысяч тенге, в том числе по: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1 850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761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37 887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40 498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21 760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Бухар-Жырауского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33 363 тысяч тенге, в том числе по: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244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32 480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33 363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15 215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Гагаринского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40 112 тысяч тенге, в том числе по: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831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38 941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40 112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22 549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47 826 тысяч тенге, в том числе по: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1 709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2 989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43 128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47 826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26 091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37 294 тысяч тенге, в том числе по: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615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35 932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37 294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19 522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Жанаталап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46 108 тысяч тенге, в том числе по: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449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44 729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46 108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18 788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Тузды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55 557 тысяч тенге, в том числе по: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907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54 320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55 557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30 678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Новоузенского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47 142 тысяч тенге, в том числе по: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2 938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2 290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41 914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47 142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25 603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Самаркандского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80 186 тысяч тенге, в том числе по: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2 257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77 929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80 186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59 925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Суыксу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22 403 тысяч тенге, в том числе по: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123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22 074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22 403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16 295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Тогызкудукского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34 383 тысяч тенге, в том числе по: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3 420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526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30 437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34 383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13 749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35 685 тысяч тенге, в том числе по: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2 172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32 690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35 685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21 413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43 099 тысяч тенге, в том числе по: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3 069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1 753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38 277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43 099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21 410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42 493 тысяч тенге, в том числе по: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3 548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490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38 455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42 493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17 643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0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2020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0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2020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1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2020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1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2020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1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2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2020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2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2020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2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2020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2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2020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3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2020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3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2020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3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2020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4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2020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4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2020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4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2020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50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2020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5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2020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5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2020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5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2020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6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2020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6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2020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6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2020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71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2020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74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2020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7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2020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8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2020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8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2020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8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2020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8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2020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