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439e" w14:textId="a5c4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24 декабря 2020 года № 1780/45. Зарегистрировано в Министерстве юстиции Республики Казахстан 29 декабря 2020 года № 21959.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11 264 864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1 911 053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23 411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74 959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9 255 441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11 810 976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109 261 тысяча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109 261 тысяча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- 655 373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655 373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655 373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23.12.2021 № 100/10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на 2021 год предусмотрены целевые трансферты и бюджетные кредиты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на 2021 год предусмотрены целевые трансферты и бюджетные кредиты администраторам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на 2021 год предусмотрен объем бюджетных субвенций, передаваемый из городского бюджета в бюджеты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городского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на 2021 год в сумме 33 000 тысячи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100/10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23.12.2021 № 100/10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23.12.2021 № 100/10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23.12.2021 № 100/10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субвенций, передаваемых из городского бюджета в бюджеты поселков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1780/45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Шахтинского городского маслихата Карагандинской области от 04.11.2021 № 87/9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