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f76" w14:textId="672f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июня 2020 года № 1721/39. Зарегистрировано Департаментом юстиции Карагандинской области 25 июня 2020 года № 5901.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граждане, имеющие социально значимое заболевание "туберкулез" в период амбулаторного лечения;";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граждане, имеющие социально значимое заболевание "злокачественные новообразования" на период послеоперационного лечения;";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граждане, имеющие социально значимое заболевание - болезнь, вызванную вирусом иммунодефицита человека (ВИЧ).";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социально значимого заболевания - болезнь, вызванную вирусом иммунодефицита человека (ВИЧ);";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наличие среднедушевого дохода, не превышающего 0,6 кратного размера прожиточного минимума.".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