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ff76" w14:textId="672f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19 июня 2020 года № 1721/39. Зарегистрировано Департаментом юстиции Карагандинской области 25 июня 2020 года № 5901. Утратило силу решением Шахтинского городского маслихата Карагандинской области от 19 сентября 2023 года № 276/5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3182, опубликовано информационно-правовой системе "Әділет" от 15 мая 2015 года, в газете "Шахтинский вестник" от 15 мая 2015 года № 19),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граждане, имеющие социально значимое заболевание "туберкулез" в период амбулаторного лечения;";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граждане, имеющие социально значимое заболевание "злокачественные новообразования" на период послеоперационного лечения;";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 следующего содержания: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граждане, имеющие социально значимое заболевание - болезнь, вызванную вирусом иммунодефицита человека (ВИЧ).";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наличие социально значимого заболевания - болезнь, вызванную вирусом иммунодефицита человека (ВИЧ);";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наличие среднедушевого дохода, не превышающего 0,6 кратного размера прожиточного минимума.".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