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4cb5" w14:textId="dba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 сессии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24 декабря 2020 года № 445. Зарегистрировано Департаментом юстиции Карагандинской области 5 января 2021 года № 6139. Утратило силу решением Каражалского городского маслихата области Ұлытау от 9 февраля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5999, опубликовано в Эталонном контрольном банке нормативных правовых актов Республики Казахстан в электронном виде 6 августа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9 мая – День Победы – ветеранам Великой Отечественной войны, ветеранам, приравненным по льготам к ветеранам Великой Отечественной войны, ветеранам труда;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междугосударственным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 также лицам начальствующего и рядового состава органов внутренних дел и государственной безопасности бывшего Союза ССР, принимавшие участие в регулировании межэтнического конфликте в нагорном Карабахе;";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представляет заявление с приложением следующих документов: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для сверки, после чего подлинники документов возвращаются заявителю.";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города Каражал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Каражал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20__года _____________________________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__________________________________________________________________________ __________________________________________________________________________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__________________________________________________________________________ __________________________________________________________________________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 __________________________________________________________________________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 _________________________________________________________________________.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_________________________________________________________________________.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 _________________________________________________________________________.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________________________________________________________________________ _______________________________________________________________________.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________________________________________________________________________ _______________________________________________________________________.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_______________________________________________________________________.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_______________________________________________________________________.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________________________________________________________________________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 ________________________________________________________________________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