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fa53" w14:textId="394f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Темиртау</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23 июня 2020 года № 26/1. Зарегистрировано Департаментом юстиции Карагандинской области 25 июня 2020 года № 5905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акимат города Темиртау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Темиртау.</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Темиртау Цай Владислава Моисеевича.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города Темиртау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Құттыбай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 города Темиртау</w:t>
            </w:r>
            <w:r>
              <w:br/>
            </w:r>
            <w:r>
              <w:rPr>
                <w:rFonts w:ascii="Times New Roman"/>
                <w:b w:val="false"/>
                <w:i w:val="false"/>
                <w:color w:val="000000"/>
                <w:sz w:val="20"/>
              </w:rPr>
              <w:t>от 23 июня 2020 года</w:t>
            </w:r>
            <w:r>
              <w:br/>
            </w:r>
            <w:r>
              <w:rPr>
                <w:rFonts w:ascii="Times New Roman"/>
                <w:b w:val="false"/>
                <w:i w:val="false"/>
                <w:color w:val="000000"/>
                <w:sz w:val="20"/>
              </w:rPr>
              <w:t>№ 26/1</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Темиртау</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Темиртау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Темиртау.</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2" w:id="16"/>
    <w:p>
      <w:pPr>
        <w:spacing w:after="0"/>
        <w:ind w:left="0"/>
        <w:jc w:val="both"/>
      </w:pPr>
      <w:r>
        <w:rPr>
          <w:rFonts w:ascii="Times New Roman"/>
          <w:b w:val="false"/>
          <w:i w:val="false"/>
          <w:color w:val="000000"/>
          <w:sz w:val="28"/>
        </w:rPr>
        <w:t>
      9)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16"/>
    <w:bookmarkStart w:name="z23" w:id="17"/>
    <w:p>
      <w:pPr>
        <w:spacing w:after="0"/>
        <w:ind w:left="0"/>
        <w:jc w:val="both"/>
      </w:pPr>
      <w:r>
        <w:rPr>
          <w:rFonts w:ascii="Times New Roman"/>
          <w:b w:val="false"/>
          <w:i w:val="false"/>
          <w:color w:val="000000"/>
          <w:sz w:val="28"/>
        </w:rPr>
        <w:t>
      10)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4" w:id="18"/>
    <w:p>
      <w:pPr>
        <w:spacing w:after="0"/>
        <w:ind w:left="0"/>
        <w:jc w:val="both"/>
      </w:pPr>
      <w:r>
        <w:rPr>
          <w:rFonts w:ascii="Times New Roman"/>
          <w:b w:val="false"/>
          <w:i w:val="false"/>
          <w:color w:val="000000"/>
          <w:sz w:val="28"/>
        </w:rPr>
        <w:t>
      11) кровля - верхний элемент покрытия, предохраняющий здания от проникновения атмосферных осадков, состоящий из водоизолирующего слоя и основания (обрешетки, сплошного настила, стяжки), укладываемого по несущим конструкциям либо по утеплителю (в бесчердачных крышах);</w:t>
      </w:r>
    </w:p>
    <w:bookmarkEnd w:id="18"/>
    <w:bookmarkStart w:name="z25" w:id="19"/>
    <w:p>
      <w:pPr>
        <w:spacing w:after="0"/>
        <w:ind w:left="0"/>
        <w:jc w:val="both"/>
      </w:pPr>
      <w:r>
        <w:rPr>
          <w:rFonts w:ascii="Times New Roman"/>
          <w:b w:val="false"/>
          <w:i w:val="false"/>
          <w:color w:val="000000"/>
          <w:sz w:val="28"/>
        </w:rPr>
        <w:t>
      3. Настоящие Правила не распространяются на организацию и проведение капитального или текущего ремонтов многоквартирного жилого дома не направленного на придание единого архитектурного облика городу Темиртау или его части.</w:t>
      </w:r>
    </w:p>
    <w:bookmarkEnd w:id="19"/>
    <w:bookmarkStart w:name="z26" w:id="20"/>
    <w:p>
      <w:pPr>
        <w:spacing w:after="0"/>
        <w:ind w:left="0"/>
        <w:jc w:val="both"/>
      </w:pPr>
      <w:r>
        <w:rPr>
          <w:rFonts w:ascii="Times New Roman"/>
          <w:b w:val="false"/>
          <w:i w:val="false"/>
          <w:color w:val="000000"/>
          <w:sz w:val="28"/>
        </w:rPr>
        <w:t>
      4.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Законом.</w:t>
      </w:r>
    </w:p>
    <w:bookmarkEnd w:id="20"/>
    <w:bookmarkStart w:name="z27" w:id="21"/>
    <w:p>
      <w:pPr>
        <w:spacing w:after="0"/>
        <w:ind w:left="0"/>
        <w:jc w:val="both"/>
      </w:pPr>
      <w:r>
        <w:rPr>
          <w:rFonts w:ascii="Times New Roman"/>
          <w:b w:val="false"/>
          <w:i w:val="false"/>
          <w:color w:val="000000"/>
          <w:sz w:val="28"/>
        </w:rPr>
        <w:t>
      5.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21"/>
    <w:bookmarkStart w:name="z28" w:id="22"/>
    <w:p>
      <w:pPr>
        <w:spacing w:after="0"/>
        <w:ind w:left="0"/>
        <w:jc w:val="left"/>
      </w:pPr>
      <w:r>
        <w:rPr>
          <w:rFonts w:ascii="Times New Roman"/>
          <w:b/>
          <w:i w:val="false"/>
          <w:color w:val="000000"/>
        </w:rPr>
        <w:t xml:space="preserve"> 2. Порядок организации мероприятий по текущему или капитальному ремонту фасадов, кровли многоквартирных жилых домов</w:t>
      </w:r>
    </w:p>
    <w:bookmarkEnd w:id="22"/>
    <w:bookmarkStart w:name="z29" w:id="23"/>
    <w:p>
      <w:pPr>
        <w:spacing w:after="0"/>
        <w:ind w:left="0"/>
        <w:jc w:val="both"/>
      </w:pPr>
      <w:r>
        <w:rPr>
          <w:rFonts w:ascii="Times New Roman"/>
          <w:b w:val="false"/>
          <w:i w:val="false"/>
          <w:color w:val="000000"/>
          <w:sz w:val="28"/>
        </w:rPr>
        <w:t>
      6. Структурным подразделением местного исполнительного органа города по делам архитектуры организовывается разработка и утверждение единого архитектурного облика города или его части.</w:t>
      </w:r>
    </w:p>
    <w:bookmarkEnd w:id="23"/>
    <w:bookmarkStart w:name="z30" w:id="24"/>
    <w:p>
      <w:pPr>
        <w:spacing w:after="0"/>
        <w:ind w:left="0"/>
        <w:jc w:val="both"/>
      </w:pPr>
      <w:r>
        <w:rPr>
          <w:rFonts w:ascii="Times New Roman"/>
          <w:b w:val="false"/>
          <w:i w:val="false"/>
          <w:color w:val="000000"/>
          <w:sz w:val="28"/>
        </w:rPr>
        <w:t>
      7. ГУ "Отдел жилищно - коммунального хозяйства, пассажирского транспорта, автомобильных дорог, строительства и жилищной инспекции города Темиртау" (Жилищная инспекция) совместно со структурным подразделением местного исполнительного органа города по делам архитектуры на основании утвержденной концепции единого архитектурного облика города определяется перечень многоквартирных жилых домов, требующих проведения текущего или капитального ремонта фасадов и (или) кровель для придания единого архитектурного облика городу или его части.</w:t>
      </w:r>
    </w:p>
    <w:bookmarkEnd w:id="24"/>
    <w:bookmarkStart w:name="z31" w:id="25"/>
    <w:p>
      <w:pPr>
        <w:spacing w:after="0"/>
        <w:ind w:left="0"/>
        <w:jc w:val="both"/>
      </w:pPr>
      <w:r>
        <w:rPr>
          <w:rFonts w:ascii="Times New Roman"/>
          <w:b w:val="false"/>
          <w:i w:val="false"/>
          <w:color w:val="000000"/>
          <w:sz w:val="28"/>
        </w:rPr>
        <w:t>
      8. На основании утвержденного перечня многоквартирных жилых домов, требующих проведения текущего или капитального ремонта фасадов и (или) кровель для придания единого архитектурного облика городу или его части, ГУ "Отдел жилищно - коммунального хозяйства, пассажирского транспорта, автомобильных дорог, строительства и жилищной инспекции города Темиртау" (жилищной инспекцией города) совместно со структурным подразделением местного исполнительного органа города по делам архитектуры организуются следующие работы:</w:t>
      </w:r>
    </w:p>
    <w:bookmarkEnd w:id="25"/>
    <w:bookmarkStart w:name="z32" w:id="26"/>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многоквартирных жилых домов с утвержденным единым архитектурным обликом города или его части;</w:t>
      </w:r>
    </w:p>
    <w:bookmarkEnd w:id="26"/>
    <w:bookmarkStart w:name="z33" w:id="27"/>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многоквартирных жилых домов о планируемых работах и примерных сроках их проведения;</w:t>
      </w:r>
    </w:p>
    <w:bookmarkEnd w:id="27"/>
    <w:bookmarkStart w:name="z34" w:id="28"/>
    <w:p>
      <w:pPr>
        <w:spacing w:after="0"/>
        <w:ind w:left="0"/>
        <w:jc w:val="both"/>
      </w:pPr>
      <w:r>
        <w:rPr>
          <w:rFonts w:ascii="Times New Roman"/>
          <w:b w:val="false"/>
          <w:i w:val="false"/>
          <w:color w:val="000000"/>
          <w:sz w:val="28"/>
        </w:rPr>
        <w:t>
      3) организация собрания собственников квартир и нежилых помещений с принятием решения о согласии или несогласии проведения ремонтных работ фасадов и (или) кровли многоквартирного жилого дома, а также размещения рекламных конструкции на фасаде либо кровле дома.</w:t>
      </w:r>
    </w:p>
    <w:bookmarkEnd w:id="28"/>
    <w:bookmarkStart w:name="z35" w:id="29"/>
    <w:p>
      <w:pPr>
        <w:spacing w:after="0"/>
        <w:ind w:left="0"/>
        <w:jc w:val="both"/>
      </w:pPr>
      <w:r>
        <w:rPr>
          <w:rFonts w:ascii="Times New Roman"/>
          <w:b w:val="false"/>
          <w:i w:val="false"/>
          <w:color w:val="000000"/>
          <w:sz w:val="28"/>
        </w:rPr>
        <w:t>
      9. Собрание принимает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29"/>
    <w:bookmarkStart w:name="z36" w:id="30"/>
    <w:p>
      <w:pPr>
        <w:spacing w:after="0"/>
        <w:ind w:left="0"/>
        <w:jc w:val="both"/>
      </w:pPr>
      <w:r>
        <w:rPr>
          <w:rFonts w:ascii="Times New Roman"/>
          <w:b w:val="false"/>
          <w:i w:val="false"/>
          <w:color w:val="000000"/>
          <w:sz w:val="28"/>
        </w:rPr>
        <w:t>
      Возможно проведение собрания путем письменного опроса в порядке, установленном Законом, а также в помещениях местных исполнительных органов.</w:t>
      </w:r>
    </w:p>
    <w:bookmarkEnd w:id="30"/>
    <w:bookmarkStart w:name="z37" w:id="31"/>
    <w:p>
      <w:pPr>
        <w:spacing w:after="0"/>
        <w:ind w:left="0"/>
        <w:jc w:val="both"/>
      </w:pPr>
      <w:r>
        <w:rPr>
          <w:rFonts w:ascii="Times New Roman"/>
          <w:b w:val="false"/>
          <w:i w:val="false"/>
          <w:color w:val="000000"/>
          <w:sz w:val="28"/>
        </w:rPr>
        <w:t>
      При необходимости, собрания могут проводиться неограниченное количество раз, а также с приглашением специалистов и иных лиц, заинтересованных в придании единого архитектурного облика городу.</w:t>
      </w:r>
    </w:p>
    <w:bookmarkEnd w:id="31"/>
    <w:bookmarkStart w:name="z38" w:id="32"/>
    <w:p>
      <w:pPr>
        <w:spacing w:after="0"/>
        <w:ind w:left="0"/>
        <w:jc w:val="both"/>
      </w:pPr>
      <w:r>
        <w:rPr>
          <w:rFonts w:ascii="Times New Roman"/>
          <w:b w:val="false"/>
          <w:i w:val="false"/>
          <w:color w:val="000000"/>
          <w:sz w:val="28"/>
        </w:rPr>
        <w:t>
      10. В случае принятия отрицательного решения собрания, работы по ремонту фасада и (или) кровли данного многоквартирного жилого дома, направленные на придание единого архитектурного облика не производятся.</w:t>
      </w:r>
    </w:p>
    <w:bookmarkEnd w:id="32"/>
    <w:bookmarkStart w:name="z39" w:id="33"/>
    <w:p>
      <w:pPr>
        <w:spacing w:after="0"/>
        <w:ind w:left="0"/>
        <w:jc w:val="left"/>
      </w:pPr>
      <w:r>
        <w:rPr>
          <w:rFonts w:ascii="Times New Roman"/>
          <w:b/>
          <w:i w:val="false"/>
          <w:color w:val="000000"/>
        </w:rPr>
        <w:t xml:space="preserve"> 3. Порядок проведения мероприятий по текущему или капитальному ремонту фасадов, кровли многоквартирных жилых домов</w:t>
      </w:r>
    </w:p>
    <w:bookmarkEnd w:id="33"/>
    <w:bookmarkStart w:name="z40" w:id="34"/>
    <w:p>
      <w:pPr>
        <w:spacing w:after="0"/>
        <w:ind w:left="0"/>
        <w:jc w:val="both"/>
      </w:pPr>
      <w:r>
        <w:rPr>
          <w:rFonts w:ascii="Times New Roman"/>
          <w:b w:val="false"/>
          <w:i w:val="false"/>
          <w:color w:val="000000"/>
          <w:sz w:val="28"/>
        </w:rPr>
        <w:t>
      11. В случае принятия положительного решения собрания администратором бюджетной программы, в соответствии с требованиями строительных норм, организуются обследование технического состояния каждого многоквартирного жилого дома для установления состава и объема работ, определения типа ремонта (текущий или капитальный) фасада и (или) кровли для придания единого архитектурного облика.</w:t>
      </w:r>
    </w:p>
    <w:bookmarkEnd w:id="34"/>
    <w:bookmarkStart w:name="z41" w:id="35"/>
    <w:p>
      <w:pPr>
        <w:spacing w:after="0"/>
        <w:ind w:left="0"/>
        <w:jc w:val="both"/>
      </w:pPr>
      <w:r>
        <w:rPr>
          <w:rFonts w:ascii="Times New Roman"/>
          <w:b w:val="false"/>
          <w:i w:val="false"/>
          <w:color w:val="000000"/>
          <w:sz w:val="28"/>
        </w:rPr>
        <w:t>
      Обследование технического состояния дома выполняется с целью установления степени физического износа.</w:t>
      </w:r>
    </w:p>
    <w:bookmarkEnd w:id="35"/>
    <w:bookmarkStart w:name="z42" w:id="36"/>
    <w:p>
      <w:pPr>
        <w:spacing w:after="0"/>
        <w:ind w:left="0"/>
        <w:jc w:val="both"/>
      </w:pPr>
      <w:r>
        <w:rPr>
          <w:rFonts w:ascii="Times New Roman"/>
          <w:b w:val="false"/>
          <w:i w:val="false"/>
          <w:color w:val="000000"/>
          <w:sz w:val="28"/>
        </w:rPr>
        <w:t>
      12. По итогам обследования технического состояния дома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капитальный ремонт с последующим получением заключения экспертизы по соответствующим проектам за счет средств местного бюджета.</w:t>
      </w:r>
    </w:p>
    <w:bookmarkEnd w:id="36"/>
    <w:bookmarkStart w:name="z43" w:id="37"/>
    <w:p>
      <w:pPr>
        <w:spacing w:after="0"/>
        <w:ind w:left="0"/>
        <w:jc w:val="both"/>
      </w:pPr>
      <w:r>
        <w:rPr>
          <w:rFonts w:ascii="Times New Roman"/>
          <w:b w:val="false"/>
          <w:i w:val="false"/>
          <w:color w:val="000000"/>
          <w:sz w:val="28"/>
        </w:rPr>
        <w:t>
      13. Обследование и проектирование выполняется силами специализированных организаций, имеющих соответствующие лицензии.</w:t>
      </w:r>
    </w:p>
    <w:bookmarkEnd w:id="37"/>
    <w:bookmarkStart w:name="z44" w:id="38"/>
    <w:p>
      <w:pPr>
        <w:spacing w:after="0"/>
        <w:ind w:left="0"/>
        <w:jc w:val="both"/>
      </w:pPr>
      <w:r>
        <w:rPr>
          <w:rFonts w:ascii="Times New Roman"/>
          <w:b w:val="false"/>
          <w:i w:val="false"/>
          <w:color w:val="000000"/>
          <w:sz w:val="28"/>
        </w:rPr>
        <w:t>
      14. При проектировании работ по капитальному ремонту и составлении сметного расчета текущего ремонта необходимо руководствоваться действующим законодательством и нормативами.</w:t>
      </w:r>
    </w:p>
    <w:bookmarkEnd w:id="38"/>
    <w:bookmarkStart w:name="z45" w:id="39"/>
    <w:p>
      <w:pPr>
        <w:spacing w:after="0"/>
        <w:ind w:left="0"/>
        <w:jc w:val="both"/>
      </w:pPr>
      <w:r>
        <w:rPr>
          <w:rFonts w:ascii="Times New Roman"/>
          <w:b w:val="false"/>
          <w:i w:val="false"/>
          <w:color w:val="000000"/>
          <w:sz w:val="28"/>
        </w:rPr>
        <w:t xml:space="preserve">
      15. После утверждения проектов капитального ремонта, прошедших соответствующую экспертизу и (или) сметной стоимости текущего ремонта фасадов и (или) кровель многоквартирных жилых домов,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 администратором бюджетной программы составляется и предоставляется бюджетная заявка в соответствии с порядком, определенным центральным уполномоченным органом по бюджетному планированию.</w:t>
      </w:r>
    </w:p>
    <w:bookmarkEnd w:id="39"/>
    <w:bookmarkStart w:name="z46" w:id="40"/>
    <w:p>
      <w:pPr>
        <w:spacing w:after="0"/>
        <w:ind w:left="0"/>
        <w:jc w:val="both"/>
      </w:pPr>
      <w:r>
        <w:rPr>
          <w:rFonts w:ascii="Times New Roman"/>
          <w:b w:val="false"/>
          <w:i w:val="false"/>
          <w:color w:val="000000"/>
          <w:sz w:val="28"/>
        </w:rPr>
        <w:t>
      16.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о государственных закупках.</w:t>
      </w:r>
    </w:p>
    <w:bookmarkEnd w:id="40"/>
    <w:bookmarkStart w:name="z47" w:id="41"/>
    <w:p>
      <w:pPr>
        <w:spacing w:after="0"/>
        <w:ind w:left="0"/>
        <w:jc w:val="both"/>
      </w:pPr>
      <w:r>
        <w:rPr>
          <w:rFonts w:ascii="Times New Roman"/>
          <w:b w:val="false"/>
          <w:i w:val="false"/>
          <w:color w:val="000000"/>
          <w:sz w:val="28"/>
        </w:rPr>
        <w:t>
      17.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заказчиком с привлечением лиц, осуществляющих технический надзор, совместно с органом управления объектом кондоминиума.</w:t>
      </w:r>
    </w:p>
    <w:bookmarkEnd w:id="41"/>
    <w:bookmarkStart w:name="z48" w:id="42"/>
    <w:p>
      <w:pPr>
        <w:spacing w:after="0"/>
        <w:ind w:left="0"/>
        <w:jc w:val="left"/>
      </w:pPr>
      <w:r>
        <w:rPr>
          <w:rFonts w:ascii="Times New Roman"/>
          <w:b/>
          <w:i w:val="false"/>
          <w:color w:val="000000"/>
        </w:rPr>
        <w:t xml:space="preserve"> 4. Заключительные положения</w:t>
      </w:r>
    </w:p>
    <w:bookmarkEnd w:id="42"/>
    <w:bookmarkStart w:name="z49" w:id="43"/>
    <w:p>
      <w:pPr>
        <w:spacing w:after="0"/>
        <w:ind w:left="0"/>
        <w:jc w:val="both"/>
      </w:pPr>
      <w:r>
        <w:rPr>
          <w:rFonts w:ascii="Times New Roman"/>
          <w:b w:val="false"/>
          <w:i w:val="false"/>
          <w:color w:val="000000"/>
          <w:sz w:val="28"/>
        </w:rPr>
        <w:t>
      18.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Темиртау, осуществляется из средств местного бюджета.</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