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963" w14:textId="6bb6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 сессии Жезказганского городского маслихата от 27 декабря 2019 года № 41/362 "О бюджете города Жезказган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9 сентября 2020 года № 52/443. Зарегистрировано Департаментом юстиции Карагандинской области 16 сентября 2020 года № 6040.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XХХХІ сессии Жезказганского городского маслихата от 27 декабря 2019 года №41/362 "О бюджете города Жезказган на 2020-2022 годы" (зарегистрировано в Реестре государственной регистрации нормативных правовых актов за №5633, опубликовано в Эталонном контрольном банке нормативных правовых актов Республики Казахстан в электронном виде 8 января 2020 года, в газете "Сарыарқа" от 17 января 2020 года №2 (8166), 24 января 2020 года №3 (8167), в газете "Жезказганский вестник" 17 января 2020 года №2 (309), 24 января 2020 года №3 (310))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23652861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8912327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244267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14418407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27632400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1656875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1659173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5636414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5636414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4169252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1642240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2020 год предусмотрены целевые текущие трансферты и трансферты на развитие из областного и республиканского бюджетов в сумме 11325832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населению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