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12ee" w14:textId="ac31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29 марта 2019 года № 44-3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24 августа 2020 года № 70-3. Зарегистрировано Департаментом юстиции Жамбылской области 7 сентября 2020 года № 4725. Утратило силу решением Шуского районного маслихата Жамбылской области от 25 декабря 2023 года № 14-4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в электронном виде 08 апреля 2019 года) следующие изменения.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развитию социально – культурной сферы, здравоохранения, образования, развития связи с общественными и молодежными организациями, соблюдения общественного правопорядка и развития административно -территориального устройства.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