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53471" w14:textId="92534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 малообеспеченным семьям (гражданам) Жуалынского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Жуалынского районного маслихата Жамбылской области от 3 ноября 2020 года № 73-3. Зарегистрировано Департаментом юстиции Жамбылской области 10 ноября 2020 года № 4799. Утратило силу решением Жуалынского районного маслихата Жамбылской области от 12 февраля 2024 года № 16-2</w:t>
      </w:r>
    </w:p>
    <w:p>
      <w:pPr>
        <w:spacing w:after="0"/>
        <w:ind w:left="0"/>
        <w:jc w:val="left"/>
      </w:pPr>
    </w:p>
    <w:p>
      <w:pPr>
        <w:spacing w:after="0"/>
        <w:ind w:left="0"/>
        <w:jc w:val="both"/>
      </w:pPr>
      <w:r>
        <w:rPr>
          <w:rFonts w:ascii="Times New Roman"/>
          <w:b w:val="false"/>
          <w:i w:val="false"/>
          <w:color w:val="ff0000"/>
          <w:sz w:val="28"/>
        </w:rPr>
        <w:t xml:space="preserve">
      Сноска. Утратило силу решением Жуалынского районного маслихата Жамбылской области от 12.02.2024 </w:t>
      </w:r>
      <w:r>
        <w:rPr>
          <w:rFonts w:ascii="Times New Roman"/>
          <w:b w:val="false"/>
          <w:i w:val="false"/>
          <w:color w:val="ff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и постановлением Правительства Республики Казахстан от 30 декабря 2009 года </w:t>
      </w:r>
      <w:r>
        <w:rPr>
          <w:rFonts w:ascii="Times New Roman"/>
          <w:b w:val="false"/>
          <w:i w:val="false"/>
          <w:color w:val="000000"/>
          <w:sz w:val="28"/>
        </w:rPr>
        <w:t>№ 2314</w:t>
      </w:r>
      <w:r>
        <w:rPr>
          <w:rFonts w:ascii="Times New Roman"/>
          <w:b w:val="false"/>
          <w:i w:val="false"/>
          <w:color w:val="000000"/>
          <w:sz w:val="28"/>
        </w:rPr>
        <w:t xml:space="preserve"> "Об утверждении Правил предоставления жилищной помощи" Жуалынский районный маслихат РЕШИЛ:</w:t>
      </w:r>
    </w:p>
    <w:bookmarkStart w:name="z8"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жилищной помощи малообеспеченным семьям (гражданам) по Жуалынскому району. </w:t>
      </w:r>
    </w:p>
    <w:bookmarkEnd w:id="0"/>
    <w:bookmarkStart w:name="z9" w:id="1"/>
    <w:p>
      <w:pPr>
        <w:spacing w:after="0"/>
        <w:ind w:left="0"/>
        <w:jc w:val="both"/>
      </w:pPr>
      <w:r>
        <w:rPr>
          <w:rFonts w:ascii="Times New Roman"/>
          <w:b w:val="false"/>
          <w:i w:val="false"/>
          <w:color w:val="000000"/>
          <w:sz w:val="28"/>
        </w:rPr>
        <w:t>
      2. Контроль за исполнением и публикацию на интернет-ресурсе данного решения возложить на постоянную комиссию районного маслихата по вопросам административно - территориальных структур, социально - экономическому развитию территорий, бюджета и местных налогов по защите прав граждан.</w:t>
      </w:r>
    </w:p>
    <w:bookmarkEnd w:id="1"/>
    <w:bookmarkStart w:name="z10" w:id="2"/>
    <w:p>
      <w:pPr>
        <w:spacing w:after="0"/>
        <w:ind w:left="0"/>
        <w:jc w:val="both"/>
      </w:pPr>
      <w:r>
        <w:rPr>
          <w:rFonts w:ascii="Times New Roman"/>
          <w:b w:val="false"/>
          <w:i w:val="false"/>
          <w:color w:val="000000"/>
          <w:sz w:val="28"/>
        </w:rPr>
        <w:t xml:space="preserve">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Жуалынского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Мусаханова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Жуалынского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Жуалынского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 73-3 от 3 октября 2020 года</w:t>
            </w:r>
          </w:p>
        </w:tc>
      </w:tr>
    </w:tbl>
    <w:bookmarkStart w:name="z16" w:id="3"/>
    <w:p>
      <w:pPr>
        <w:spacing w:after="0"/>
        <w:ind w:left="0"/>
        <w:jc w:val="left"/>
      </w:pPr>
      <w:r>
        <w:rPr>
          <w:rFonts w:ascii="Times New Roman"/>
          <w:b/>
          <w:i w:val="false"/>
          <w:color w:val="000000"/>
        </w:rPr>
        <w:t xml:space="preserve"> Правила оказания жилищной помощи малообеспеченным семьям (гражданам) по Жуалынскому району</w:t>
      </w:r>
    </w:p>
    <w:bookmarkEnd w:id="3"/>
    <w:bookmarkStart w:name="z17" w:id="4"/>
    <w:p>
      <w:pPr>
        <w:spacing w:after="0"/>
        <w:ind w:left="0"/>
        <w:jc w:val="both"/>
      </w:pPr>
      <w:r>
        <w:rPr>
          <w:rFonts w:ascii="Times New Roman"/>
          <w:b w:val="false"/>
          <w:i w:val="false"/>
          <w:color w:val="000000"/>
          <w:sz w:val="28"/>
        </w:rPr>
        <w:t xml:space="preserve">
      Настоящие Правила оказания жилищной помощи малообеспеченным семьям (гражданам) по Жуалынскому району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и постановлением Правительства Республики Казахстан от 30 декабря 2009 года </w:t>
      </w:r>
      <w:r>
        <w:rPr>
          <w:rFonts w:ascii="Times New Roman"/>
          <w:b w:val="false"/>
          <w:i w:val="false"/>
          <w:color w:val="000000"/>
          <w:sz w:val="28"/>
        </w:rPr>
        <w:t>№ 2314</w:t>
      </w:r>
      <w:r>
        <w:rPr>
          <w:rFonts w:ascii="Times New Roman"/>
          <w:b w:val="false"/>
          <w:i w:val="false"/>
          <w:color w:val="000000"/>
          <w:sz w:val="28"/>
        </w:rPr>
        <w:t xml:space="preserve"> "Об утверждении Правил предоставления жилищной помощи".</w:t>
      </w:r>
    </w:p>
    <w:bookmarkEnd w:id="4"/>
    <w:bookmarkStart w:name="z18" w:id="5"/>
    <w:p>
      <w:pPr>
        <w:spacing w:after="0"/>
        <w:ind w:left="0"/>
        <w:jc w:val="left"/>
      </w:pPr>
      <w:r>
        <w:rPr>
          <w:rFonts w:ascii="Times New Roman"/>
          <w:b/>
          <w:i w:val="false"/>
          <w:color w:val="000000"/>
        </w:rPr>
        <w:t xml:space="preserve"> 1. Порядок оказания жилищной помощи</w:t>
      </w:r>
    </w:p>
    <w:bookmarkEnd w:id="5"/>
    <w:bookmarkStart w:name="z19" w:id="6"/>
    <w:p>
      <w:pPr>
        <w:spacing w:after="0"/>
        <w:ind w:left="0"/>
        <w:jc w:val="both"/>
      </w:pPr>
      <w:r>
        <w:rPr>
          <w:rFonts w:ascii="Times New Roman"/>
          <w:b w:val="false"/>
          <w:i w:val="false"/>
          <w:color w:val="000000"/>
          <w:sz w:val="28"/>
        </w:rPr>
        <w:t xml:space="preserve">
      1. Жилищная помощь предоставляется за счет средств местного бюджета в Жуалынском районе, малообеспеченным семьям (гражданам),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 </w:t>
      </w:r>
    </w:p>
    <w:bookmarkEnd w:id="6"/>
    <w:bookmarkStart w:name="z20" w:id="7"/>
    <w:p>
      <w:pPr>
        <w:spacing w:after="0"/>
        <w:ind w:left="0"/>
        <w:jc w:val="both"/>
      </w:pPr>
      <w:r>
        <w:rPr>
          <w:rFonts w:ascii="Times New Roman"/>
          <w:b w:val="false"/>
          <w:i w:val="false"/>
          <w:color w:val="000000"/>
          <w:sz w:val="28"/>
        </w:rPr>
        <w:t xml:space="preserve">
      1) расходов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 </w:t>
      </w:r>
    </w:p>
    <w:bookmarkEnd w:id="7"/>
    <w:bookmarkStart w:name="z21" w:id="8"/>
    <w:p>
      <w:pPr>
        <w:spacing w:after="0"/>
        <w:ind w:left="0"/>
        <w:jc w:val="both"/>
      </w:pPr>
      <w:r>
        <w:rPr>
          <w:rFonts w:ascii="Times New Roman"/>
          <w:b w:val="false"/>
          <w:i w:val="false"/>
          <w:color w:val="000000"/>
          <w:sz w:val="28"/>
        </w:rPr>
        <w:t xml:space="preserve">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w:t>
      </w:r>
    </w:p>
    <w:bookmarkEnd w:id="8"/>
    <w:bookmarkStart w:name="z22" w:id="9"/>
    <w:p>
      <w:pPr>
        <w:spacing w:after="0"/>
        <w:ind w:left="0"/>
        <w:jc w:val="both"/>
      </w:pPr>
      <w:r>
        <w:rPr>
          <w:rFonts w:ascii="Times New Roman"/>
          <w:b w:val="false"/>
          <w:i w:val="false"/>
          <w:color w:val="000000"/>
          <w:sz w:val="28"/>
        </w:rPr>
        <w:t xml:space="preserve">
      3) арендной платы за пользование жилищем, арендованным местным исполнительным органом в частном жилищном фонде. </w:t>
      </w:r>
    </w:p>
    <w:bookmarkEnd w:id="9"/>
    <w:bookmarkStart w:name="z23" w:id="10"/>
    <w:p>
      <w:pPr>
        <w:spacing w:after="0"/>
        <w:ind w:left="0"/>
        <w:jc w:val="both"/>
      </w:pPr>
      <w:r>
        <w:rPr>
          <w:rFonts w:ascii="Times New Roman"/>
          <w:b w:val="false"/>
          <w:i w:val="false"/>
          <w:color w:val="000000"/>
          <w:sz w:val="28"/>
        </w:rPr>
        <w:t xml:space="preserve">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 </w:t>
      </w:r>
    </w:p>
    <w:bookmarkEnd w:id="10"/>
    <w:bookmarkStart w:name="z24" w:id="11"/>
    <w:p>
      <w:pPr>
        <w:spacing w:after="0"/>
        <w:ind w:left="0"/>
        <w:jc w:val="both"/>
      </w:pPr>
      <w:r>
        <w:rPr>
          <w:rFonts w:ascii="Times New Roman"/>
          <w:b w:val="false"/>
          <w:i w:val="false"/>
          <w:color w:val="000000"/>
          <w:sz w:val="28"/>
        </w:rPr>
        <w:t xml:space="preserve">
      Жилищная помощь определяется как разница между суммой оплаты расходов на содержание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 установленных местными представительными органами. </w:t>
      </w:r>
    </w:p>
    <w:bookmarkEnd w:id="11"/>
    <w:bookmarkStart w:name="z25" w:id="12"/>
    <w:p>
      <w:pPr>
        <w:spacing w:after="0"/>
        <w:ind w:left="0"/>
        <w:jc w:val="both"/>
      </w:pPr>
      <w:r>
        <w:rPr>
          <w:rFonts w:ascii="Times New Roman"/>
          <w:b w:val="false"/>
          <w:i w:val="false"/>
          <w:color w:val="000000"/>
          <w:sz w:val="28"/>
        </w:rPr>
        <w:t>
      2. Жилищная помощь оказывается по предъявленным по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 постоянно проживающим в данной местности.</w:t>
      </w:r>
    </w:p>
    <w:bookmarkEnd w:id="12"/>
    <w:bookmarkStart w:name="z26" w:id="13"/>
    <w:p>
      <w:pPr>
        <w:spacing w:after="0"/>
        <w:ind w:left="0"/>
        <w:jc w:val="both"/>
      </w:pPr>
      <w:r>
        <w:rPr>
          <w:rFonts w:ascii="Times New Roman"/>
          <w:b w:val="false"/>
          <w:i w:val="false"/>
          <w:color w:val="000000"/>
          <w:sz w:val="28"/>
        </w:rPr>
        <w:t>
      3. Назначение жилищной помощи осуществляется коммунальным государственным учреждением "Отдел занятости и социальных программ акимата Жуалынского района" (далее - уполномоченный орган).</w:t>
      </w:r>
    </w:p>
    <w:bookmarkEnd w:id="13"/>
    <w:bookmarkStart w:name="z27" w:id="14"/>
    <w:p>
      <w:pPr>
        <w:spacing w:after="0"/>
        <w:ind w:left="0"/>
        <w:jc w:val="both"/>
      </w:pPr>
      <w:r>
        <w:rPr>
          <w:rFonts w:ascii="Times New Roman"/>
          <w:b w:val="false"/>
          <w:i w:val="false"/>
          <w:color w:val="000000"/>
          <w:sz w:val="28"/>
        </w:rPr>
        <w:t>
      3-1. Прием заявлений и выдача результатов оказания государственной услуги осуществляются через отдел Жуалынского районного филиала некоммерческого акционерного общества "Государственная корпорация "Правительство для граждан" по Жамбылской области (далее - Государственная корпорация) и веб-портал "электронного правительства" www.egov.kz (далее – портал).</w:t>
      </w:r>
    </w:p>
    <w:bookmarkEnd w:id="14"/>
    <w:bookmarkStart w:name="z28" w:id="15"/>
    <w:p>
      <w:pPr>
        <w:spacing w:after="0"/>
        <w:ind w:left="0"/>
        <w:jc w:val="both"/>
      </w:pPr>
      <w:r>
        <w:rPr>
          <w:rFonts w:ascii="Times New Roman"/>
          <w:b w:val="false"/>
          <w:i w:val="false"/>
          <w:color w:val="000000"/>
          <w:sz w:val="28"/>
        </w:rPr>
        <w:t>
      3-2. Семья (гражданин) (либо его представитель по нотариально заверенной доверенности) вправе обратиться в Государственную корпорацию или на портал за назначением жилищной помощи один раз в квартал.</w:t>
      </w:r>
    </w:p>
    <w:bookmarkEnd w:id="15"/>
    <w:bookmarkStart w:name="z29" w:id="16"/>
    <w:p>
      <w:pPr>
        <w:spacing w:after="0"/>
        <w:ind w:left="0"/>
        <w:jc w:val="both"/>
      </w:pPr>
      <w:r>
        <w:rPr>
          <w:rFonts w:ascii="Times New Roman"/>
          <w:b w:val="false"/>
          <w:i w:val="false"/>
          <w:color w:val="000000"/>
          <w:sz w:val="28"/>
        </w:rPr>
        <w:t>
      3-3.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w:t>
      </w:r>
    </w:p>
    <w:bookmarkEnd w:id="16"/>
    <w:bookmarkStart w:name="z30" w:id="17"/>
    <w:p>
      <w:pPr>
        <w:spacing w:after="0"/>
        <w:ind w:left="0"/>
        <w:jc w:val="both"/>
      </w:pPr>
      <w:r>
        <w:rPr>
          <w:rFonts w:ascii="Times New Roman"/>
          <w:b w:val="false"/>
          <w:i w:val="false"/>
          <w:color w:val="000000"/>
          <w:sz w:val="28"/>
        </w:rPr>
        <w:t>
      4. Для назначения жилищной помощи семья (гражданин) (либо его представитель по нотариально заверенной доверенности) обращается в Государственную корпорацию и/или посредством портала предоставлением следующих документов:</w:t>
      </w:r>
    </w:p>
    <w:bookmarkEnd w:id="17"/>
    <w:bookmarkStart w:name="z31" w:id="18"/>
    <w:p>
      <w:pPr>
        <w:spacing w:after="0"/>
        <w:ind w:left="0"/>
        <w:jc w:val="both"/>
      </w:pPr>
      <w:r>
        <w:rPr>
          <w:rFonts w:ascii="Times New Roman"/>
          <w:b w:val="false"/>
          <w:i w:val="false"/>
          <w:color w:val="000000"/>
          <w:sz w:val="28"/>
        </w:rPr>
        <w:t>
      1) документа, удостоверяющего личность заявителя (оригинал представляется для идентификации личности);</w:t>
      </w:r>
    </w:p>
    <w:bookmarkEnd w:id="18"/>
    <w:bookmarkStart w:name="z32" w:id="19"/>
    <w:p>
      <w:pPr>
        <w:spacing w:after="0"/>
        <w:ind w:left="0"/>
        <w:jc w:val="both"/>
      </w:pPr>
      <w:r>
        <w:rPr>
          <w:rFonts w:ascii="Times New Roman"/>
          <w:b w:val="false"/>
          <w:i w:val="false"/>
          <w:color w:val="000000"/>
          <w:sz w:val="28"/>
        </w:rPr>
        <w:t>
      2) документа, подтверждающего доходы семьи. Документы, подтверждающие доходы семьи для назначения государственной адресной социальной помощи должны учитываются доходами, представленными для назначения жилищной помощи.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p>
    <w:bookmarkEnd w:id="19"/>
    <w:bookmarkStart w:name="z33" w:id="20"/>
    <w:p>
      <w:pPr>
        <w:spacing w:after="0"/>
        <w:ind w:left="0"/>
        <w:jc w:val="both"/>
      </w:pPr>
      <w:r>
        <w:rPr>
          <w:rFonts w:ascii="Times New Roman"/>
          <w:b w:val="false"/>
          <w:i w:val="false"/>
          <w:color w:val="000000"/>
          <w:sz w:val="28"/>
        </w:rPr>
        <w:t>
      3) справки о пенсионных отчислениях (за получаемых из соответствующих государственных информационных систем);</w:t>
      </w:r>
    </w:p>
    <w:bookmarkEnd w:id="20"/>
    <w:bookmarkStart w:name="z34" w:id="21"/>
    <w:p>
      <w:pPr>
        <w:spacing w:after="0"/>
        <w:ind w:left="0"/>
        <w:jc w:val="both"/>
      </w:pPr>
      <w:r>
        <w:rPr>
          <w:rFonts w:ascii="Times New Roman"/>
          <w:b w:val="false"/>
          <w:i w:val="false"/>
          <w:color w:val="000000"/>
          <w:sz w:val="28"/>
        </w:rPr>
        <w:t>
      4) справки с места работы либо справки о регистрации в качестве безработного лица;</w:t>
      </w:r>
    </w:p>
    <w:bookmarkEnd w:id="21"/>
    <w:bookmarkStart w:name="z35" w:id="22"/>
    <w:p>
      <w:pPr>
        <w:spacing w:after="0"/>
        <w:ind w:left="0"/>
        <w:jc w:val="both"/>
      </w:pPr>
      <w:r>
        <w:rPr>
          <w:rFonts w:ascii="Times New Roman"/>
          <w:b w:val="false"/>
          <w:i w:val="false"/>
          <w:color w:val="000000"/>
          <w:sz w:val="28"/>
        </w:rPr>
        <w:t>
      5) сведений об алиментах на детей и других иждивенцев;</w:t>
      </w:r>
    </w:p>
    <w:bookmarkEnd w:id="22"/>
    <w:bookmarkStart w:name="z36" w:id="23"/>
    <w:p>
      <w:pPr>
        <w:spacing w:after="0"/>
        <w:ind w:left="0"/>
        <w:jc w:val="both"/>
      </w:pPr>
      <w:r>
        <w:rPr>
          <w:rFonts w:ascii="Times New Roman"/>
          <w:b w:val="false"/>
          <w:i w:val="false"/>
          <w:color w:val="000000"/>
          <w:sz w:val="28"/>
        </w:rPr>
        <w:t>
      6) банковского счета;</w:t>
      </w:r>
    </w:p>
    <w:bookmarkEnd w:id="23"/>
    <w:bookmarkStart w:name="z37" w:id="24"/>
    <w:p>
      <w:pPr>
        <w:spacing w:after="0"/>
        <w:ind w:left="0"/>
        <w:jc w:val="both"/>
      </w:pPr>
      <w:r>
        <w:rPr>
          <w:rFonts w:ascii="Times New Roman"/>
          <w:b w:val="false"/>
          <w:i w:val="false"/>
          <w:color w:val="000000"/>
          <w:sz w:val="28"/>
        </w:rPr>
        <w:t>
      7) счета о ежемесячных взносах на содержание общего имущества объекта кондоминиума;</w:t>
      </w:r>
    </w:p>
    <w:bookmarkEnd w:id="24"/>
    <w:bookmarkStart w:name="z38" w:id="25"/>
    <w:p>
      <w:pPr>
        <w:spacing w:after="0"/>
        <w:ind w:left="0"/>
        <w:jc w:val="both"/>
      </w:pPr>
      <w:r>
        <w:rPr>
          <w:rFonts w:ascii="Times New Roman"/>
          <w:b w:val="false"/>
          <w:i w:val="false"/>
          <w:color w:val="000000"/>
          <w:sz w:val="28"/>
        </w:rPr>
        <w:t>
      8) счета на потребление коммунальных услуг;</w:t>
      </w:r>
    </w:p>
    <w:bookmarkEnd w:id="25"/>
    <w:bookmarkStart w:name="z39" w:id="26"/>
    <w:p>
      <w:pPr>
        <w:spacing w:after="0"/>
        <w:ind w:left="0"/>
        <w:jc w:val="both"/>
      </w:pPr>
      <w:r>
        <w:rPr>
          <w:rFonts w:ascii="Times New Roman"/>
          <w:b w:val="false"/>
          <w:i w:val="false"/>
          <w:color w:val="000000"/>
          <w:sz w:val="28"/>
        </w:rPr>
        <w:t xml:space="preserve">
      9) квитанции-счета за услуги телекоммуникаций или копии договора на оказание услуг связи; </w:t>
      </w:r>
    </w:p>
    <w:bookmarkEnd w:id="26"/>
    <w:bookmarkStart w:name="z40" w:id="27"/>
    <w:p>
      <w:pPr>
        <w:spacing w:after="0"/>
        <w:ind w:left="0"/>
        <w:jc w:val="both"/>
      </w:pPr>
      <w:r>
        <w:rPr>
          <w:rFonts w:ascii="Times New Roman"/>
          <w:b w:val="false"/>
          <w:i w:val="false"/>
          <w:color w:val="000000"/>
          <w:sz w:val="28"/>
        </w:rPr>
        <w:t>
      10) счета о размере арендной платы за пользование жилищем, арендованным местным исполнительным органом в частном жилищном фонде, предъявленного местным исполнительным органом.</w:t>
      </w:r>
    </w:p>
    <w:bookmarkEnd w:id="27"/>
    <w:bookmarkStart w:name="z41" w:id="28"/>
    <w:p>
      <w:pPr>
        <w:spacing w:after="0"/>
        <w:ind w:left="0"/>
        <w:jc w:val="both"/>
      </w:pPr>
      <w:r>
        <w:rPr>
          <w:rFonts w:ascii="Times New Roman"/>
          <w:b w:val="false"/>
          <w:i w:val="false"/>
          <w:color w:val="000000"/>
          <w:sz w:val="28"/>
        </w:rPr>
        <w:t xml:space="preserve">
      Истребование документов, не предусмотренных настоящим пунктом, не допускается. </w:t>
      </w:r>
    </w:p>
    <w:bookmarkEnd w:id="28"/>
    <w:bookmarkStart w:name="z42" w:id="29"/>
    <w:p>
      <w:pPr>
        <w:spacing w:after="0"/>
        <w:ind w:left="0"/>
        <w:jc w:val="both"/>
      </w:pPr>
      <w:r>
        <w:rPr>
          <w:rFonts w:ascii="Times New Roman"/>
          <w:b w:val="false"/>
          <w:i w:val="false"/>
          <w:color w:val="000000"/>
          <w:sz w:val="28"/>
        </w:rPr>
        <w:t>
      4-1. При приеме документов через Государственную корпорацию услугополучателю выдается расписка о приеме соответствующих документов.</w:t>
      </w:r>
    </w:p>
    <w:bookmarkEnd w:id="29"/>
    <w:bookmarkStart w:name="z43" w:id="30"/>
    <w:p>
      <w:pPr>
        <w:spacing w:after="0"/>
        <w:ind w:left="0"/>
        <w:jc w:val="both"/>
      </w:pPr>
      <w:r>
        <w:rPr>
          <w:rFonts w:ascii="Times New Roman"/>
          <w:b w:val="false"/>
          <w:i w:val="false"/>
          <w:color w:val="000000"/>
          <w:sz w:val="28"/>
        </w:rPr>
        <w:t>
      4-2. В случае представления неполного пакета документов, предусмотренного пунктом 4 настоящего Порядка, работник Государственной корпорации выдает расписку об отказе в приеме документов.</w:t>
      </w:r>
    </w:p>
    <w:bookmarkEnd w:id="30"/>
    <w:bookmarkStart w:name="z44" w:id="31"/>
    <w:p>
      <w:pPr>
        <w:spacing w:after="0"/>
        <w:ind w:left="0"/>
        <w:jc w:val="both"/>
      </w:pPr>
      <w:r>
        <w:rPr>
          <w:rFonts w:ascii="Times New Roman"/>
          <w:b w:val="false"/>
          <w:i w:val="false"/>
          <w:color w:val="000000"/>
          <w:sz w:val="28"/>
        </w:rPr>
        <w:t>
      4-3. В случае обращения через портал,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w:t>
      </w:r>
    </w:p>
    <w:bookmarkEnd w:id="31"/>
    <w:bookmarkStart w:name="z45" w:id="32"/>
    <w:p>
      <w:pPr>
        <w:spacing w:after="0"/>
        <w:ind w:left="0"/>
        <w:jc w:val="both"/>
      </w:pPr>
      <w:r>
        <w:rPr>
          <w:rFonts w:ascii="Times New Roman"/>
          <w:b w:val="false"/>
          <w:i w:val="false"/>
          <w:color w:val="000000"/>
          <w:sz w:val="28"/>
        </w:rPr>
        <w:t>
      4-4. Государственная корпорация принимает заявление посредством информационной системы и направляет его в уполномоченный орган, осуществляющий назначение жилищной помощи.</w:t>
      </w:r>
    </w:p>
    <w:bookmarkEnd w:id="32"/>
    <w:bookmarkStart w:name="z46" w:id="33"/>
    <w:p>
      <w:pPr>
        <w:spacing w:after="0"/>
        <w:ind w:left="0"/>
        <w:jc w:val="both"/>
      </w:pPr>
      <w:r>
        <w:rPr>
          <w:rFonts w:ascii="Times New Roman"/>
          <w:b w:val="false"/>
          <w:i w:val="false"/>
          <w:color w:val="000000"/>
          <w:sz w:val="28"/>
        </w:rPr>
        <w:t>
      4-5.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(пять) рабочих дней со дня подачи заявления направляет заявителю мотивированный отказ посредством портала, либо Государственной корпорацией.</w:t>
      </w:r>
    </w:p>
    <w:bookmarkEnd w:id="33"/>
    <w:bookmarkStart w:name="z47" w:id="34"/>
    <w:p>
      <w:pPr>
        <w:spacing w:after="0"/>
        <w:ind w:left="0"/>
        <w:jc w:val="both"/>
      </w:pPr>
      <w:r>
        <w:rPr>
          <w:rFonts w:ascii="Times New Roman"/>
          <w:b w:val="false"/>
          <w:i w:val="false"/>
          <w:color w:val="000000"/>
          <w:sz w:val="28"/>
        </w:rPr>
        <w:t>
      4-6.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34"/>
    <w:bookmarkStart w:name="z48" w:id="35"/>
    <w:p>
      <w:pPr>
        <w:spacing w:after="0"/>
        <w:ind w:left="0"/>
        <w:jc w:val="both"/>
      </w:pPr>
      <w:r>
        <w:rPr>
          <w:rFonts w:ascii="Times New Roman"/>
          <w:b w:val="false"/>
          <w:i w:val="false"/>
          <w:color w:val="000000"/>
          <w:sz w:val="28"/>
        </w:rPr>
        <w:t xml:space="preserve">
      5. Порядок исчисления совокупного дохода семьи претендующей на получение жилищной помощи, определяется согласно порядка исчисления совокупного дохода семьи (гражданина Республики Казахстан) претендующей на получение жилищной помощи утвержденный приказом министра Индустрии и инфраструктурного развития Республики Казахстан от 24 апреля 2020 года </w:t>
      </w:r>
      <w:r>
        <w:rPr>
          <w:rFonts w:ascii="Times New Roman"/>
          <w:b w:val="false"/>
          <w:i w:val="false"/>
          <w:color w:val="000000"/>
          <w:sz w:val="28"/>
        </w:rPr>
        <w:t>№ 226</w:t>
      </w:r>
      <w:r>
        <w:rPr>
          <w:rFonts w:ascii="Times New Roman"/>
          <w:b w:val="false"/>
          <w:i w:val="false"/>
          <w:color w:val="000000"/>
          <w:sz w:val="28"/>
        </w:rPr>
        <w:t xml:space="preserve"> "Об утверждении Порядка исчисления совокупного дохода семьи (гражданина Республики Казахстан), претендующей на получение жилищной помощи".</w:t>
      </w:r>
    </w:p>
    <w:bookmarkEnd w:id="35"/>
    <w:bookmarkStart w:name="z49" w:id="36"/>
    <w:p>
      <w:pPr>
        <w:spacing w:after="0"/>
        <w:ind w:left="0"/>
        <w:jc w:val="both"/>
      </w:pPr>
      <w:r>
        <w:rPr>
          <w:rFonts w:ascii="Times New Roman"/>
          <w:b w:val="false"/>
          <w:i w:val="false"/>
          <w:color w:val="000000"/>
          <w:sz w:val="28"/>
        </w:rPr>
        <w:t xml:space="preserve">
      6. Совокупный доход семьи (гражданина) исчисляется уполномоченным органом за квартал, предшествующий кварталу обращения за назначением жилищной помощи, в порядке, установленном действующим законодательством и жилищная помощь назначается с месяца подачи заявления на текущий квартал. </w:t>
      </w:r>
    </w:p>
    <w:bookmarkEnd w:id="36"/>
    <w:bookmarkStart w:name="z50" w:id="37"/>
    <w:p>
      <w:pPr>
        <w:spacing w:after="0"/>
        <w:ind w:left="0"/>
        <w:jc w:val="left"/>
      </w:pPr>
      <w:r>
        <w:rPr>
          <w:rFonts w:ascii="Times New Roman"/>
          <w:b/>
          <w:i w:val="false"/>
          <w:color w:val="000000"/>
        </w:rPr>
        <w:t xml:space="preserve"> 2. Размер оказания жилищной помощи</w:t>
      </w:r>
    </w:p>
    <w:bookmarkEnd w:id="37"/>
    <w:bookmarkStart w:name="z51" w:id="38"/>
    <w:p>
      <w:pPr>
        <w:spacing w:after="0"/>
        <w:ind w:left="0"/>
        <w:jc w:val="both"/>
      </w:pPr>
      <w:r>
        <w:rPr>
          <w:rFonts w:ascii="Times New Roman"/>
          <w:b w:val="false"/>
          <w:i w:val="false"/>
          <w:color w:val="000000"/>
          <w:sz w:val="28"/>
        </w:rPr>
        <w:t xml:space="preserve">
      7. Доля предельно допустимых расходов в пределах установленных норм устанавливается в размере 10 процентов от совокупного дохода семьи (гражданина). </w:t>
      </w:r>
    </w:p>
    <w:bookmarkEnd w:id="38"/>
    <w:bookmarkStart w:name="z52" w:id="39"/>
    <w:p>
      <w:pPr>
        <w:spacing w:after="0"/>
        <w:ind w:left="0"/>
        <w:jc w:val="both"/>
      </w:pPr>
      <w:r>
        <w:rPr>
          <w:rFonts w:ascii="Times New Roman"/>
          <w:b w:val="false"/>
          <w:i w:val="false"/>
          <w:color w:val="000000"/>
          <w:sz w:val="28"/>
        </w:rPr>
        <w:t xml:space="preserve">
      8. Нормативы потребления коммунальных услуг, обеспечиваемых компенсационными мерами для потребителей, не имеющих приборов учета, устанавливаются в соответствии с действующим законодательством. </w:t>
      </w:r>
    </w:p>
    <w:bookmarkEnd w:id="39"/>
    <w:bookmarkStart w:name="z53" w:id="40"/>
    <w:p>
      <w:pPr>
        <w:spacing w:after="0"/>
        <w:ind w:left="0"/>
        <w:jc w:val="both"/>
      </w:pPr>
      <w:r>
        <w:rPr>
          <w:rFonts w:ascii="Times New Roman"/>
          <w:b w:val="false"/>
          <w:i w:val="false"/>
          <w:color w:val="000000"/>
          <w:sz w:val="28"/>
        </w:rPr>
        <w:t xml:space="preserve">
      Если нормативы и тарифы на расходы не определены в установленном законодательством порядке, возмещение затрат производится по фактическим расходам. </w:t>
      </w:r>
    </w:p>
    <w:bookmarkEnd w:id="40"/>
    <w:bookmarkStart w:name="z54" w:id="41"/>
    <w:p>
      <w:pPr>
        <w:spacing w:after="0"/>
        <w:ind w:left="0"/>
        <w:jc w:val="both"/>
      </w:pPr>
      <w:r>
        <w:rPr>
          <w:rFonts w:ascii="Times New Roman"/>
          <w:b w:val="false"/>
          <w:i w:val="false"/>
          <w:color w:val="000000"/>
          <w:sz w:val="28"/>
        </w:rPr>
        <w:t xml:space="preserve">
      9. Назначение жилищной помощи малообеспеченным семьям (гражданам) производится в соответствии с нижеследующими нормами потребления: </w:t>
      </w:r>
    </w:p>
    <w:bookmarkEnd w:id="41"/>
    <w:bookmarkStart w:name="z55" w:id="42"/>
    <w:p>
      <w:pPr>
        <w:spacing w:after="0"/>
        <w:ind w:left="0"/>
        <w:jc w:val="both"/>
      </w:pPr>
      <w:r>
        <w:rPr>
          <w:rFonts w:ascii="Times New Roman"/>
          <w:b w:val="false"/>
          <w:i w:val="false"/>
          <w:color w:val="000000"/>
          <w:sz w:val="28"/>
        </w:rPr>
        <w:t xml:space="preserve">
      Нормы площади жилья, обеспечиваемые компенсационными мерами: </w:t>
      </w:r>
    </w:p>
    <w:bookmarkEnd w:id="42"/>
    <w:bookmarkStart w:name="z56" w:id="43"/>
    <w:p>
      <w:pPr>
        <w:spacing w:after="0"/>
        <w:ind w:left="0"/>
        <w:jc w:val="both"/>
      </w:pPr>
      <w:r>
        <w:rPr>
          <w:rFonts w:ascii="Times New Roman"/>
          <w:b w:val="false"/>
          <w:i w:val="false"/>
          <w:color w:val="000000"/>
          <w:sz w:val="28"/>
        </w:rPr>
        <w:t xml:space="preserve">
       для одиноких граждан – 30 квадратных метров, но не менее размера однокомнатной квартиры и не более фактически занимаемой площади; </w:t>
      </w:r>
    </w:p>
    <w:bookmarkEnd w:id="43"/>
    <w:bookmarkStart w:name="z57" w:id="44"/>
    <w:p>
      <w:pPr>
        <w:spacing w:after="0"/>
        <w:ind w:left="0"/>
        <w:jc w:val="both"/>
      </w:pPr>
      <w:r>
        <w:rPr>
          <w:rFonts w:ascii="Times New Roman"/>
          <w:b w:val="false"/>
          <w:i w:val="false"/>
          <w:color w:val="000000"/>
          <w:sz w:val="28"/>
        </w:rPr>
        <w:t>
      для семьи из двух и более человек - 18 квадратных метров на каждого члена семьи, но не более фактически занимаемой площади;</w:t>
      </w:r>
    </w:p>
    <w:bookmarkEnd w:id="44"/>
    <w:bookmarkStart w:name="z58" w:id="45"/>
    <w:p>
      <w:pPr>
        <w:spacing w:after="0"/>
        <w:ind w:left="0"/>
        <w:jc w:val="both"/>
      </w:pPr>
      <w:r>
        <w:rPr>
          <w:rFonts w:ascii="Times New Roman"/>
          <w:b w:val="false"/>
          <w:i w:val="false"/>
          <w:color w:val="000000"/>
          <w:sz w:val="28"/>
        </w:rPr>
        <w:t>
      Нормы потребления коммунальных услуг эквивалентны нормам отпуска коммунальных услуг, применяемых территориальным уполномоченным органом по регулированию естественных монополий (монополистической деятельности), при утверждении ими тарифов (цен) на оказываемые услуги.</w:t>
      </w:r>
    </w:p>
    <w:bookmarkEnd w:id="45"/>
    <w:bookmarkStart w:name="z59" w:id="46"/>
    <w:p>
      <w:pPr>
        <w:spacing w:after="0"/>
        <w:ind w:left="0"/>
        <w:jc w:val="both"/>
      </w:pPr>
      <w:r>
        <w:rPr>
          <w:rFonts w:ascii="Times New Roman"/>
          <w:b w:val="false"/>
          <w:i w:val="false"/>
          <w:color w:val="000000"/>
          <w:sz w:val="28"/>
        </w:rPr>
        <w:t xml:space="preserve">
      Нормы расходов и их тарифы по водоснабжению, теплоснабжению, вывозу мусора, расходов на содержание жилья предоставляются поставщикам услуг. </w:t>
      </w:r>
    </w:p>
    <w:bookmarkEnd w:id="46"/>
    <w:bookmarkStart w:name="z60" w:id="47"/>
    <w:p>
      <w:pPr>
        <w:spacing w:after="0"/>
        <w:ind w:left="0"/>
        <w:jc w:val="both"/>
      </w:pPr>
      <w:r>
        <w:rPr>
          <w:rFonts w:ascii="Times New Roman"/>
          <w:b w:val="false"/>
          <w:i w:val="false"/>
          <w:color w:val="000000"/>
          <w:sz w:val="28"/>
        </w:rPr>
        <w:t xml:space="preserve">
      10. Компенсация повышения тарифов абонентской платы за телефон, подключенный к сети телекоммуникаций,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 утвержденный постановлением Правительства Республики Казахстан от 14 апреля 2009 года </w:t>
      </w:r>
      <w:r>
        <w:rPr>
          <w:rFonts w:ascii="Times New Roman"/>
          <w:b w:val="false"/>
          <w:i w:val="false"/>
          <w:color w:val="000000"/>
          <w:sz w:val="28"/>
        </w:rPr>
        <w:t>№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w:t>
      </w:r>
    </w:p>
    <w:bookmarkEnd w:id="47"/>
    <w:bookmarkStart w:name="z61" w:id="48"/>
    <w:p>
      <w:pPr>
        <w:spacing w:after="0"/>
        <w:ind w:left="0"/>
        <w:jc w:val="left"/>
      </w:pPr>
      <w:r>
        <w:rPr>
          <w:rFonts w:ascii="Times New Roman"/>
          <w:b/>
          <w:i w:val="false"/>
          <w:color w:val="000000"/>
        </w:rPr>
        <w:t xml:space="preserve"> 3. Финансирование и порядок выплаты жилищной помощи.</w:t>
      </w:r>
    </w:p>
    <w:bookmarkEnd w:id="48"/>
    <w:bookmarkStart w:name="z62" w:id="49"/>
    <w:p>
      <w:pPr>
        <w:spacing w:after="0"/>
        <w:ind w:left="0"/>
        <w:jc w:val="both"/>
      </w:pPr>
      <w:r>
        <w:rPr>
          <w:rFonts w:ascii="Times New Roman"/>
          <w:b w:val="false"/>
          <w:i w:val="false"/>
          <w:color w:val="000000"/>
          <w:sz w:val="28"/>
        </w:rPr>
        <w:t xml:space="preserve">
      11. Суммы, начисленные на оплату расходов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уполномоченным органом через банки второго уровня по письменному заявлению получателей могут перечисляться на лицевые счета соответствующих услугодателей, а также на лицевые счета получателей. </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