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1b0880" w14:textId="91b088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Байзакского районного маслихата от 19 декабря 2019 года №59-3 "О районном бюджете на 2020–2022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Байзакского районного маслихата Жамбылской области от 10 марта 2020 года № 62-2. Зарегистрировано Департаментом юстиции Жамбылской области 13 марта 2020 года № 4521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109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 и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районный маслихат РЕШИЛ: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Байзакского районного маслихата от 19 декабря 2019 года </w:t>
      </w:r>
      <w:r>
        <w:rPr>
          <w:rFonts w:ascii="Times New Roman"/>
          <w:b w:val="false"/>
          <w:i w:val="false"/>
          <w:color w:val="000000"/>
          <w:sz w:val="28"/>
        </w:rPr>
        <w:t>№59-3</w:t>
      </w:r>
      <w:r>
        <w:rPr>
          <w:rFonts w:ascii="Times New Roman"/>
          <w:b w:val="false"/>
          <w:i w:val="false"/>
          <w:color w:val="000000"/>
          <w:sz w:val="28"/>
        </w:rPr>
        <w:t xml:space="preserve"> "О районном бюджете на 2020 – 2022 годы (Зарегистрировано в Реестре государственной регистрации нормативных правовых актов за </w:t>
      </w:r>
      <w:r>
        <w:rPr>
          <w:rFonts w:ascii="Times New Roman"/>
          <w:b w:val="false"/>
          <w:i w:val="false"/>
          <w:color w:val="000000"/>
          <w:sz w:val="28"/>
        </w:rPr>
        <w:t>№ 4466</w:t>
      </w:r>
      <w:r>
        <w:rPr>
          <w:rFonts w:ascii="Times New Roman"/>
          <w:b w:val="false"/>
          <w:i w:val="false"/>
          <w:color w:val="000000"/>
          <w:sz w:val="28"/>
        </w:rPr>
        <w:t>) следующие изменения: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1)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"22525585" заменить цифрами "22530164";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"20881976" заменить цифрами "20886555";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2)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"22525585" заменить цифрами "22549475";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5)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"-89751" заменить цифрами "-109062";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6)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"89751" заменить цифрами "109062";</w:t>
      </w:r>
    </w:p>
    <w:bookmarkEnd w:id="1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настоящему решению.</w:t>
      </w:r>
    </w:p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возложить на постоянную комиссию Байзакского районного маслихата по вопросам территориального экономического развития, финансов, бюджета, административной территориальной структуре, защиты прав человека и рассмотрение проектов договоров закупов участков земли.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вступает в силу со дня государственной регистрации в органах юстиции и вводится в действие с 1 января 2020 года.</w:t>
      </w:r>
    </w:p>
    <w:bookmarkEnd w:id="1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сессий Байзакского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Рапилбеков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Байзакского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Тлепов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Байзакского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19 декабря 2019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59-3</w:t>
            </w:r>
          </w:p>
        </w:tc>
      </w:tr>
    </w:tbl>
    <w:bookmarkStart w:name="z27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2020 год</w:t>
      </w:r>
    </w:p>
    <w:bookmarkEnd w:id="1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96"/>
        <w:gridCol w:w="1080"/>
        <w:gridCol w:w="696"/>
        <w:gridCol w:w="6434"/>
        <w:gridCol w:w="339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  <w:bookmarkEnd w:id="15"/>
        </w:tc>
        <w:tc>
          <w:tcPr>
            <w:tcW w:w="33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Подкласс </w:t>
            </w:r>
          </w:p>
          <w:bookmarkEnd w:id="16"/>
        </w:tc>
        <w:tc>
          <w:tcPr>
            <w:tcW w:w="3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</w:t>
            </w:r>
          </w:p>
        </w:tc>
        <w:tc>
          <w:tcPr>
            <w:tcW w:w="3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22530164</w:t>
            </w:r>
          </w:p>
        </w:tc>
      </w:tr>
      <w:tr>
        <w:trPr>
          <w:trHeight w:val="3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1590897</w:t>
            </w:r>
          </w:p>
        </w:tc>
      </w:tr>
      <w:tr>
        <w:trPr>
          <w:trHeight w:val="3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311667</w:t>
            </w:r>
          </w:p>
        </w:tc>
      </w:tr>
      <w:tr>
        <w:trPr>
          <w:trHeight w:val="3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311667</w:t>
            </w:r>
          </w:p>
        </w:tc>
      </w:tr>
      <w:tr>
        <w:trPr>
          <w:trHeight w:val="3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535000</w:t>
            </w:r>
          </w:p>
        </w:tc>
      </w:tr>
      <w:tr>
        <w:trPr>
          <w:trHeight w:val="3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535000</w:t>
            </w:r>
          </w:p>
        </w:tc>
      </w:tr>
      <w:tr>
        <w:trPr>
          <w:trHeight w:val="3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3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705227</w:t>
            </w:r>
          </w:p>
        </w:tc>
      </w:tr>
      <w:tr>
        <w:trPr>
          <w:trHeight w:val="3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3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700527</w:t>
            </w:r>
          </w:p>
        </w:tc>
      </w:tr>
      <w:tr>
        <w:trPr>
          <w:trHeight w:val="3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3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4700</w:t>
            </w:r>
          </w:p>
        </w:tc>
      </w:tr>
      <w:tr>
        <w:trPr>
          <w:trHeight w:val="3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3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24708</w:t>
            </w:r>
          </w:p>
        </w:tc>
      </w:tr>
      <w:tr>
        <w:trPr>
          <w:trHeight w:val="3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3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15800</w:t>
            </w:r>
          </w:p>
        </w:tc>
      </w:tr>
      <w:tr>
        <w:trPr>
          <w:trHeight w:val="3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3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1760</w:t>
            </w:r>
          </w:p>
        </w:tc>
      </w:tr>
      <w:tr>
        <w:trPr>
          <w:trHeight w:val="3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3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7140</w:t>
            </w:r>
          </w:p>
        </w:tc>
      </w:tr>
      <w:tr>
        <w:trPr>
          <w:trHeight w:val="3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3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3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</w:tr>
      <w:tr>
        <w:trPr>
          <w:trHeight w:val="3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3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</w:tr>
      <w:tr>
        <w:trPr>
          <w:trHeight w:val="3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3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14200</w:t>
            </w:r>
          </w:p>
        </w:tc>
      </w:tr>
      <w:tr>
        <w:trPr>
          <w:trHeight w:val="3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3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14200</w:t>
            </w:r>
          </w:p>
        </w:tc>
      </w:tr>
      <w:tr>
        <w:trPr>
          <w:trHeight w:val="3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6694</w:t>
            </w:r>
          </w:p>
        </w:tc>
      </w:tr>
      <w:tr>
        <w:trPr>
          <w:trHeight w:val="3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1290</w:t>
            </w:r>
          </w:p>
        </w:tc>
      </w:tr>
      <w:tr>
        <w:trPr>
          <w:trHeight w:val="3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3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</w:tr>
      <w:tr>
        <w:trPr>
          <w:trHeight w:val="3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на доли участия в юридических лицах, находящиеся в государственной собственности</w:t>
            </w:r>
          </w:p>
        </w:tc>
        <w:tc>
          <w:tcPr>
            <w:tcW w:w="3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</w:tr>
      <w:tr>
        <w:trPr>
          <w:trHeight w:val="3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3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1163</w:t>
            </w:r>
          </w:p>
        </w:tc>
      </w:tr>
      <w:tr>
        <w:trPr>
          <w:trHeight w:val="3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3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6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доходы от государственной собственности</w:t>
            </w:r>
          </w:p>
        </w:tc>
        <w:tc>
          <w:tcPr>
            <w:tcW w:w="3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3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1044</w:t>
            </w:r>
          </w:p>
        </w:tc>
      </w:tr>
      <w:tr>
        <w:trPr>
          <w:trHeight w:val="3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3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1044</w:t>
            </w:r>
          </w:p>
        </w:tc>
      </w:tr>
      <w:tr>
        <w:trPr>
          <w:trHeight w:val="3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4360</w:t>
            </w:r>
          </w:p>
        </w:tc>
      </w:tr>
      <w:tr>
        <w:trPr>
          <w:trHeight w:val="3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4360</w:t>
            </w:r>
          </w:p>
        </w:tc>
      </w:tr>
      <w:tr>
        <w:trPr>
          <w:trHeight w:val="3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46018</w:t>
            </w:r>
          </w:p>
        </w:tc>
      </w:tr>
      <w:tr>
        <w:trPr>
          <w:trHeight w:val="3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</w:tr>
      <w:tr>
        <w:trPr>
          <w:trHeight w:val="3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</w:tr>
      <w:tr>
        <w:trPr>
          <w:trHeight w:val="3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материальных активов</w:t>
            </w:r>
          </w:p>
        </w:tc>
        <w:tc>
          <w:tcPr>
            <w:tcW w:w="3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45546</w:t>
            </w:r>
          </w:p>
        </w:tc>
      </w:tr>
      <w:tr>
        <w:trPr>
          <w:trHeight w:val="3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3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45000</w:t>
            </w:r>
          </w:p>
        </w:tc>
      </w:tr>
      <w:tr>
        <w:trPr>
          <w:trHeight w:val="3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материальных активов</w:t>
            </w:r>
          </w:p>
        </w:tc>
        <w:tc>
          <w:tcPr>
            <w:tcW w:w="3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</w:t>
            </w:r>
          </w:p>
        </w:tc>
      </w:tr>
      <w:tr>
        <w:trPr>
          <w:trHeight w:val="3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3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20886555</w:t>
            </w:r>
          </w:p>
        </w:tc>
      </w:tr>
      <w:tr>
        <w:trPr>
          <w:trHeight w:val="3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3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4579</w:t>
            </w:r>
          </w:p>
        </w:tc>
      </w:tr>
      <w:tr>
        <w:trPr>
          <w:trHeight w:val="3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3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4579</w:t>
            </w:r>
          </w:p>
        </w:tc>
      </w:tr>
      <w:tr>
        <w:trPr>
          <w:trHeight w:val="3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20881976</w:t>
            </w:r>
          </w:p>
        </w:tc>
      </w:tr>
      <w:tr>
        <w:trPr>
          <w:trHeight w:val="3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3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20881976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46"/>
        <w:gridCol w:w="1285"/>
        <w:gridCol w:w="1285"/>
        <w:gridCol w:w="5809"/>
        <w:gridCol w:w="297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9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тысяч тенге </w:t>
            </w:r>
          </w:p>
          <w:bookmarkEnd w:id="17"/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22549475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283644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22852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21817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1035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137853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133607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4246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28761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25332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2002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Приватизация, управление коммунальным имуществом, постприватизационная деятельность и регулирование споров, связанных с этим 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677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21702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20783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919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56577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18325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38108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предпринимательства, промышленности и туризма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15899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предпринимательства, промышленности и туризма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15579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14224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14224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4628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9596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4945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066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объектов общественного порядка и безопасности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4872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4872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15513900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11033184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10624476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408708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254876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254876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1561419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1561419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2664421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20356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139618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21079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Методическая работа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34358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70868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459750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1915082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1549013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866148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866148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Отдел образования района (города областного значения 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12280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Содержание ребенка (детей), переданного патронатным воспитателям 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6750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поддержка по содержанию детей-сирот и детей, оставшихся без попечения родителей, в детских домах семейного типа и приемных семьях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5530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565425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250029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31003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Оказание жилищной помощи 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3918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52864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6588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52531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107000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61492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105160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44463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1015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инвалидов в Республике Казахстан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34252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12930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3751935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501895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3948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497947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3250040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3247342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535608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216397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194863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сохранности историко - культурного наследия и доступа к ним 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21534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19075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10049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массового спорта и национальных видов спорта 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4026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13843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13843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99821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98821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21190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проведению государственной информационной политики через газеты и журналы 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21190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89379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11801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71378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70443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18462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44406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5315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224370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28787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28274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150491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16910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скотомогильников (биотермических ям)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3828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санитарного убоя больных животных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2548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ветеринарных мероприятий по энзоотическим болезням животных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8968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1667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110120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33139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24070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8853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11953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11953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67768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67768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23386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42818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764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236011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236011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19485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216526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23587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23587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23587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344470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344470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344417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3.Чистое бюджетное кредитование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89751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103389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103389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103389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 социальной сферы сельских населенных пунктов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103389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 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 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13638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13638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бюджетной программы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 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 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 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бюджетной программы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 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5.Дефицит бюджета (профицит)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-109062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бюджета (использование профицита)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109062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 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 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 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103389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103389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Договора по займам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103389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19311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19311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19311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 на конец отчетного периода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 на конец отчетного периода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 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бюджетной программы 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 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 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13638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13638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13638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