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cf72" w14:textId="d68c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8 октября 2020 года № 224. Зарегистрировано Департаментом юстиции Жамбылской области 9 октября 2020 года № 4756. Утратило силу постановлением акимата Жамбылской области от 24 августа 2023 года № 157</w:t>
      </w:r>
    </w:p>
    <w:p>
      <w:pPr>
        <w:spacing w:after="0"/>
        <w:ind w:left="0"/>
        <w:jc w:val="left"/>
      </w:pP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Жамбылской области от 24.08.2023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Жамбылской области ПОСТАНОВЛЯЕТ:</w:t>
      </w:r>
    </w:p>
    <w:bookmarkStart w:name="z8"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Жамбылской области.</w:t>
      </w:r>
    </w:p>
    <w:bookmarkEnd w:id="0"/>
    <w:bookmarkStart w:name="z9" w:id="1"/>
    <w:p>
      <w:pPr>
        <w:spacing w:after="0"/>
        <w:ind w:left="0"/>
        <w:jc w:val="both"/>
      </w:pPr>
      <w:r>
        <w:rPr>
          <w:rFonts w:ascii="Times New Roman"/>
          <w:b w:val="false"/>
          <w:i w:val="false"/>
          <w:color w:val="000000"/>
          <w:sz w:val="28"/>
        </w:rPr>
        <w:t>
      2. Отделу контроля за рассмотрением обращений аппарата акима области обеспечить в установленном законодательством порядке:</w:t>
      </w:r>
    </w:p>
    <w:bookmarkEnd w:id="1"/>
    <w:bookmarkStart w:name="z10" w:id="2"/>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2"/>
    <w:bookmarkStart w:name="z11" w:id="3"/>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Жамбылской области;</w:t>
      </w:r>
    </w:p>
    <w:bookmarkEnd w:id="3"/>
    <w:bookmarkStart w:name="z12" w:id="4"/>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End w:id="4"/>
    <w:bookmarkStart w:name="z13"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К.Мадибек.</w:t>
      </w:r>
    </w:p>
    <w:bookmarkEnd w:id="5"/>
    <w:bookmarkStart w:name="z14" w:id="6"/>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Жамбылской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области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8 октября 2020 года № 224</w:t>
            </w:r>
          </w:p>
        </w:tc>
      </w:tr>
    </w:tbl>
    <w:bookmarkStart w:name="z19"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Жамбылской области</w:t>
      </w:r>
    </w:p>
    <w:bookmarkEnd w:id="7"/>
    <w:bookmarkStart w:name="z20" w:id="8"/>
    <w:p>
      <w:pPr>
        <w:spacing w:after="0"/>
        <w:ind w:left="0"/>
        <w:jc w:val="left"/>
      </w:pPr>
      <w:r>
        <w:rPr>
          <w:rFonts w:ascii="Times New Roman"/>
          <w:b/>
          <w:i w:val="false"/>
          <w:color w:val="000000"/>
        </w:rPr>
        <w:t xml:space="preserve"> Глава 1. Общие положения</w:t>
      </w:r>
    </w:p>
    <w:bookmarkEnd w:id="8"/>
    <w:bookmarkStart w:name="z21" w:id="9"/>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Жамбылской области (далее – Регламент) разработан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Жамбылской области (далее - Аппарат).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(далее – общественная приемная) следующими должностными лицами:</w:t>
      </w:r>
    </w:p>
    <w:bookmarkEnd w:id="10"/>
    <w:bookmarkStart w:name="z23" w:id="11"/>
    <w:p>
      <w:pPr>
        <w:spacing w:after="0"/>
        <w:ind w:left="0"/>
        <w:jc w:val="both"/>
      </w:pPr>
      <w:r>
        <w:rPr>
          <w:rFonts w:ascii="Times New Roman"/>
          <w:b w:val="false"/>
          <w:i w:val="false"/>
          <w:color w:val="000000"/>
          <w:sz w:val="28"/>
        </w:rPr>
        <w:t>
      1) акимом области и его заместителями;</w:t>
      </w:r>
    </w:p>
    <w:bookmarkEnd w:id="11"/>
    <w:bookmarkStart w:name="z24" w:id="12"/>
    <w:p>
      <w:pPr>
        <w:spacing w:after="0"/>
        <w:ind w:left="0"/>
        <w:jc w:val="both"/>
      </w:pPr>
      <w:r>
        <w:rPr>
          <w:rFonts w:ascii="Times New Roman"/>
          <w:b w:val="false"/>
          <w:i w:val="false"/>
          <w:color w:val="000000"/>
          <w:sz w:val="28"/>
        </w:rPr>
        <w:t>
      2) руководителем Аппарата и его заместителями;</w:t>
      </w:r>
    </w:p>
    <w:bookmarkEnd w:id="12"/>
    <w:bookmarkStart w:name="z25" w:id="13"/>
    <w:p>
      <w:pPr>
        <w:spacing w:after="0"/>
        <w:ind w:left="0"/>
        <w:jc w:val="both"/>
      </w:pPr>
      <w:r>
        <w:rPr>
          <w:rFonts w:ascii="Times New Roman"/>
          <w:b w:val="false"/>
          <w:i w:val="false"/>
          <w:color w:val="000000"/>
          <w:sz w:val="28"/>
        </w:rPr>
        <w:t>
      3) руководителями структурных подразделений Аппарата;</w:t>
      </w:r>
    </w:p>
    <w:bookmarkEnd w:id="13"/>
    <w:bookmarkStart w:name="z26" w:id="14"/>
    <w:p>
      <w:pPr>
        <w:spacing w:after="0"/>
        <w:ind w:left="0"/>
        <w:jc w:val="both"/>
      </w:pPr>
      <w:r>
        <w:rPr>
          <w:rFonts w:ascii="Times New Roman"/>
          <w:b w:val="false"/>
          <w:i w:val="false"/>
          <w:color w:val="000000"/>
          <w:sz w:val="28"/>
        </w:rPr>
        <w:t>
      4) иными работниками Аппарата, уполномоченными на осуществление приема.</w:t>
      </w:r>
    </w:p>
    <w:bookmarkEnd w:id="14"/>
    <w:bookmarkStart w:name="z27" w:id="15"/>
    <w:p>
      <w:pPr>
        <w:spacing w:after="0"/>
        <w:ind w:left="0"/>
        <w:jc w:val="both"/>
      </w:pPr>
      <w:r>
        <w:rPr>
          <w:rFonts w:ascii="Times New Roman"/>
          <w:b w:val="false"/>
          <w:i w:val="false"/>
          <w:color w:val="000000"/>
          <w:sz w:val="28"/>
        </w:rPr>
        <w:t>
      3. Заместители руководителя Аппарата, а также руководители структурных подразделений и иные работники Аппарата, уполномоченные на осуществление приема, проводят прием физических лиц и представителей юридических лиц в день обращения в случае их согласия на прием указанными должностными лицами.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с Информационной системы "Е-өтініш",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6"/>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w:t>
      </w:r>
    </w:p>
    <w:bookmarkEnd w:id="16"/>
    <w:bookmarkStart w:name="z29" w:id="17"/>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Call-центры общественных приемных.</w:t>
      </w:r>
    </w:p>
    <w:bookmarkEnd w:id="17"/>
    <w:bookmarkStart w:name="z30" w:id="18"/>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8"/>
    <w:bookmarkStart w:name="z31"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Прием в общественной приемной акимом области, его заместителями и руководителем Аппарата проводится не реже одного раза в месяц согласно утвержденному акимом графику.</w:t>
      </w:r>
    </w:p>
    <w:bookmarkEnd w:id="19"/>
    <w:p>
      <w:pPr>
        <w:spacing w:after="0"/>
        <w:ind w:left="0"/>
        <w:jc w:val="both"/>
      </w:pPr>
      <w:r>
        <w:rPr>
          <w:rFonts w:ascii="Times New Roman"/>
          <w:b w:val="false"/>
          <w:i w:val="false"/>
          <w:color w:val="000000"/>
          <w:sz w:val="28"/>
        </w:rPr>
        <w:t xml:space="preserve">
      Также прием проводится за день до проведения встречи и после проведения встречи, проводимой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помещении общественной приемной на государственном и русском языках, в доступных для общего обозрения местах, а также на официальном сайте акима области.</w:t>
      </w:r>
    </w:p>
    <w:bookmarkStart w:name="z34" w:id="20"/>
    <w:p>
      <w:pPr>
        <w:spacing w:after="0"/>
        <w:ind w:left="0"/>
        <w:jc w:val="both"/>
      </w:pPr>
      <w:r>
        <w:rPr>
          <w:rFonts w:ascii="Times New Roman"/>
          <w:b w:val="false"/>
          <w:i w:val="false"/>
          <w:color w:val="000000"/>
          <w:sz w:val="28"/>
        </w:rPr>
        <w:t>
      8.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20"/>
    <w:bookmarkStart w:name="z35" w:id="21"/>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1"/>
    <w:bookmarkStart w:name="z36" w:id="22"/>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14 марта 2000 года № 390-16с, и иными нормативными правовыми актами Республики Казахстан, регулирующими отношения в области защиты государственных секретов.</w:t>
      </w:r>
    </w:p>
    <w:bookmarkEnd w:id="22"/>
    <w:bookmarkStart w:name="z37" w:id="23"/>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3"/>
    <w:bookmarkStart w:name="z38" w:id="24"/>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4"/>
    <w:bookmarkStart w:name="z39" w:id="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Прием проводится в порядке очередности обращений.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 согласия заявителя, прием акимом области и его заместителями может осуществляться посредством видеоконференцсвязи.</w:t>
      </w:r>
    </w:p>
    <w:bookmarkStart w:name="z41" w:id="26"/>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6"/>
    <w:bookmarkStart w:name="z42" w:id="27"/>
    <w:p>
      <w:pPr>
        <w:spacing w:after="0"/>
        <w:ind w:left="0"/>
        <w:jc w:val="both"/>
      </w:pPr>
      <w:r>
        <w:rPr>
          <w:rFonts w:ascii="Times New Roman"/>
          <w:b w:val="false"/>
          <w:i w:val="false"/>
          <w:color w:val="000000"/>
          <w:sz w:val="28"/>
        </w:rPr>
        <w:t>
      14. Не осуществляется запись на прием:</w:t>
      </w:r>
    </w:p>
    <w:bookmarkEnd w:id="27"/>
    <w:bookmarkStart w:name="z43" w:id="28"/>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 и территориальных подразделений центральных государственных органов;</w:t>
      </w:r>
    </w:p>
    <w:bookmarkEnd w:id="28"/>
    <w:bookmarkStart w:name="z44" w:id="29"/>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bookmarkEnd w:id="29"/>
    <w:bookmarkStart w:name="z45" w:id="30"/>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30"/>
    <w:bookmarkStart w:name="z46" w:id="31"/>
    <w:p>
      <w:pPr>
        <w:spacing w:after="0"/>
        <w:ind w:left="0"/>
        <w:jc w:val="both"/>
      </w:pPr>
      <w:r>
        <w:rPr>
          <w:rFonts w:ascii="Times New Roman"/>
          <w:b w:val="false"/>
          <w:i w:val="false"/>
          <w:color w:val="000000"/>
          <w:sz w:val="28"/>
        </w:rPr>
        <w:t>
      16. В день приема в общественной приемной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31"/>
    <w:bookmarkStart w:name="z47" w:id="32"/>
    <w:p>
      <w:pPr>
        <w:spacing w:after="0"/>
        <w:ind w:left="0"/>
        <w:jc w:val="both"/>
      </w:pPr>
      <w:r>
        <w:rPr>
          <w:rFonts w:ascii="Times New Roman"/>
          <w:b w:val="false"/>
          <w:i w:val="false"/>
          <w:color w:val="000000"/>
          <w:sz w:val="28"/>
        </w:rPr>
        <w:t>
      17. При проведении приема акимом области Отделом по контролю за рассмотрением обращений Аппарата (далее – 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Департамента по обеспечению деятельности судов при Верховном Суде Республики Казахстан (аппарата Верховного Суда Республики Казахстан).</w:t>
      </w:r>
    </w:p>
    <w:bookmarkEnd w:id="32"/>
    <w:bookmarkStart w:name="z48" w:id="33"/>
    <w:p>
      <w:pPr>
        <w:spacing w:after="0"/>
        <w:ind w:left="0"/>
        <w:jc w:val="both"/>
      </w:pPr>
      <w:r>
        <w:rPr>
          <w:rFonts w:ascii="Times New Roman"/>
          <w:b w:val="false"/>
          <w:i w:val="false"/>
          <w:color w:val="000000"/>
          <w:sz w:val="28"/>
        </w:rPr>
        <w:t>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w:t>
      </w:r>
    </w:p>
    <w:bookmarkEnd w:id="33"/>
    <w:bookmarkStart w:name="z49" w:id="34"/>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заявитель в течение 2 (два) рабочих дней информируется о направленном запросе и продлении рассмотрения обращения о записи на прием.</w:t>
      </w:r>
    </w:p>
    <w:bookmarkEnd w:id="34"/>
    <w:bookmarkStart w:name="z50" w:id="35"/>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w:t>
      </w:r>
    </w:p>
    <w:bookmarkEnd w:id="35"/>
    <w:bookmarkStart w:name="z51" w:id="36"/>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6"/>
    <w:bookmarkStart w:name="z52" w:id="37"/>
    <w:p>
      <w:pPr>
        <w:spacing w:after="0"/>
        <w:ind w:left="0"/>
        <w:jc w:val="both"/>
      </w:pPr>
      <w:r>
        <w:rPr>
          <w:rFonts w:ascii="Times New Roman"/>
          <w:b w:val="false"/>
          <w:i w:val="false"/>
          <w:color w:val="000000"/>
          <w:sz w:val="28"/>
        </w:rPr>
        <w:t>
      22. В ходе приема работники общественной приемной могут пригласить к заявителям работников Аппарата или согласовывать с соответствующими должностными лицами время и место приема.</w:t>
      </w:r>
    </w:p>
    <w:bookmarkEnd w:id="37"/>
    <w:bookmarkStart w:name="z53" w:id="38"/>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38"/>
    <w:bookmarkStart w:name="z54" w:id="39"/>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39"/>
    <w:bookmarkStart w:name="z55" w:id="4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0"/>
    <w:bookmarkStart w:name="z56" w:id="41"/>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в течение 3 (трех) рабочих дней и направляются на предварительное рассмотрение в Отдел.</w:t>
      </w:r>
    </w:p>
    <w:bookmarkEnd w:id="41"/>
    <w:bookmarkStart w:name="z57" w:id="42"/>
    <w:p>
      <w:pPr>
        <w:spacing w:after="0"/>
        <w:ind w:left="0"/>
        <w:jc w:val="both"/>
      </w:pPr>
      <w:r>
        <w:rPr>
          <w:rFonts w:ascii="Times New Roman"/>
          <w:b w:val="false"/>
          <w:i w:val="false"/>
          <w:color w:val="000000"/>
          <w:sz w:val="28"/>
        </w:rPr>
        <w:t>
      26. Отдел с участием структурных подразделений Аппарата за 5 (пять) рабочих дней до начала приема, после сбора и анализа материалов готовит справочную информацию на имя руководителя Аппарата с предложением о назначении даты приема или отказе.</w:t>
      </w:r>
    </w:p>
    <w:bookmarkEnd w:id="42"/>
    <w:bookmarkStart w:name="z58" w:id="43"/>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43"/>
    <w:bookmarkStart w:name="z59" w:id="44"/>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44"/>
    <w:bookmarkStart w:name="z62" w:id="45"/>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срок административной процедуры, возбужденной на основании обращения, может быть продлен мотивированным решением руководителя Аппарата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области, его заместителями и руководителем Аппарата, анализа и обобщения практики проведения приема, являются обязательными для структурных подразделений Аппарата, аппаратов акимов районов и города, управлений акимата области и территориальных подразделений центральных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6"/>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6"/>
    <w:bookmarkStart w:name="z64" w:id="47"/>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непосредственно Отделом.</w:t>
      </w:r>
    </w:p>
    <w:bookmarkEnd w:id="47"/>
    <w:bookmarkStart w:name="z65" w:id="48"/>
    <w:p>
      <w:pPr>
        <w:spacing w:after="0"/>
        <w:ind w:left="0"/>
        <w:jc w:val="both"/>
      </w:pPr>
      <w:r>
        <w:rPr>
          <w:rFonts w:ascii="Times New Roman"/>
          <w:b w:val="false"/>
          <w:i w:val="false"/>
          <w:color w:val="000000"/>
          <w:sz w:val="28"/>
        </w:rPr>
        <w:t>
      33. Основанием для снятия с контроля поступившего с приема обращения является окончательный мотивированный ответ заявителю.</w:t>
      </w:r>
    </w:p>
    <w:bookmarkEnd w:id="48"/>
    <w:bookmarkStart w:name="z66" w:id="49"/>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bookmarkEnd w:id="49"/>
    <w:bookmarkStart w:name="z67" w:id="50"/>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разрешалось.</w:t>
      </w:r>
    </w:p>
    <w:bookmarkEnd w:id="50"/>
    <w:bookmarkStart w:name="z68" w:id="51"/>
    <w:p>
      <w:pPr>
        <w:spacing w:after="0"/>
        <w:ind w:left="0"/>
        <w:jc w:val="both"/>
      </w:pPr>
      <w:r>
        <w:rPr>
          <w:rFonts w:ascii="Times New Roman"/>
          <w:b w:val="false"/>
          <w:i w:val="false"/>
          <w:color w:val="000000"/>
          <w:sz w:val="28"/>
        </w:rPr>
        <w:t>
      36. Сотрудники общественной приемной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51"/>
    <w:bookmarkStart w:name="z69" w:id="52"/>
    <w:p>
      <w:pPr>
        <w:spacing w:after="0"/>
        <w:ind w:left="0"/>
        <w:jc w:val="both"/>
      </w:pPr>
      <w:r>
        <w:rPr>
          <w:rFonts w:ascii="Times New Roman"/>
          <w:b w:val="false"/>
          <w:i w:val="false"/>
          <w:color w:val="000000"/>
          <w:sz w:val="28"/>
        </w:rPr>
        <w:t>
      37. Совместно с заинтересованными структурными подразделениями Аппарата Отдел обеспечивает:</w:t>
      </w:r>
    </w:p>
    <w:bookmarkEnd w:id="52"/>
    <w:bookmarkStart w:name="z70" w:id="53"/>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bookmarkEnd w:id="53"/>
    <w:bookmarkStart w:name="z71" w:id="54"/>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bookmarkEnd w:id="54"/>
    <w:bookmarkStart w:name="z72" w:id="55"/>
    <w:p>
      <w:pPr>
        <w:spacing w:after="0"/>
        <w:ind w:left="0"/>
        <w:jc w:val="both"/>
      </w:pPr>
      <w:r>
        <w:rPr>
          <w:rFonts w:ascii="Times New Roman"/>
          <w:b w:val="false"/>
          <w:i w:val="false"/>
          <w:color w:val="000000"/>
          <w:sz w:val="28"/>
        </w:rPr>
        <w:t>
      3) обратную связь с заявителем (по необходимости);</w:t>
      </w:r>
    </w:p>
    <w:bookmarkEnd w:id="55"/>
    <w:bookmarkStart w:name="z73" w:id="56"/>
    <w:p>
      <w:pPr>
        <w:spacing w:after="0"/>
        <w:ind w:left="0"/>
        <w:jc w:val="both"/>
      </w:pPr>
      <w:r>
        <w:rPr>
          <w:rFonts w:ascii="Times New Roman"/>
          <w:b w:val="false"/>
          <w:i w:val="false"/>
          <w:color w:val="000000"/>
          <w:sz w:val="28"/>
        </w:rPr>
        <w:t>
      4) бесперебойную работу Call-центра,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c изменениями, внесенными постановлением акимата Жамбылской области от 17.02.2023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7"/>
    <w:p>
      <w:pPr>
        <w:spacing w:after="0"/>
        <w:ind w:left="0"/>
        <w:jc w:val="both"/>
      </w:pPr>
      <w:r>
        <w:rPr>
          <w:rFonts w:ascii="Times New Roman"/>
          <w:b w:val="false"/>
          <w:i w:val="false"/>
          <w:color w:val="000000"/>
          <w:sz w:val="28"/>
        </w:rPr>
        <w:t>
      38. О результатах работы общественной приемной необходимо на регулярной основе (не реже одного раза в квартал) информировать акима области, Отдел по контролю за рассмотрением обращений Администрации Президента Республики Казахстан.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