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d4549" w14:textId="a4d45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Райымбекского районного маслихата от 15 марта 2018 года № 34-160 "Об утверждении Правил оказания социальной помощи, установления размеров и определения перечня отдельных категорий нуждающихся граждан Райымбекского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Райымбекского районного маслихата Алматинской области от 9 июня 2020 года № 69-336. Зарегистрировано Департаментом юстиции Алматинской области 22 июня 2020 года № 5546. Утратило силу решением Райымбекского районного маслихата Алматинской области от 14 ноября 2023 года № 13-73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Райымбекского районного маслихата Алматинской области от 14.11.2023 </w:t>
      </w:r>
      <w:r>
        <w:rPr>
          <w:rFonts w:ascii="Times New Roman"/>
          <w:b w:val="false"/>
          <w:i w:val="false"/>
          <w:color w:val="ff0000"/>
          <w:sz w:val="28"/>
        </w:rPr>
        <w:t>№ 13-73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граждан", Райымбекский районный маслихат РЕШИЛ: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Райымбекского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Райымбекского района" от 15 марта 2018 года № 34-160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4629</w:t>
      </w:r>
      <w:r>
        <w:rPr>
          <w:rFonts w:ascii="Times New Roman"/>
          <w:b w:val="false"/>
          <w:i w:val="false"/>
          <w:color w:val="000000"/>
          <w:sz w:val="28"/>
        </w:rPr>
        <w:t>, опубликован 19 апреля 2018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оказания социальной помощи, установления размеров и определения перечня отдельных категорий нуждающихся граждан Райымбекского района, утвержденных указанным решением: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4)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15 февраля – День вывода ограниченного контингента советских войск из Демократической Республики Афганистан;";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29 августа – День закрытия Семипалатинского испытательного ядерного полигона.";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5)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участники и инвалиды Великой Отечественной войны – 200 месячных расчетных показателей;";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граждане имеющие социально значимые заболевания, без учета доходов семьи – 5 месячных расчетных показателей;";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10) следующего содержания: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семьи, дети которых воспитываются и обучаются в дошкольных организациях образования, у которых среднедушевой доход не превышает семидесяти процентного порога, в кратном отношении к прожиточному минимумупо области – 5 месячных расчетных показателей.";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третьего абзаца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наличие среднедушевого дохода, не превышающего порога, в однократном отношении к прожиточному минимуму по области, за исключением подпункта 10) пункта 7 настоящих Правил.";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Райымбекского районного маслихата "По вопросам социально-культурного развития, права, работы с общественными объединениями и средствами массовой информации".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Бошугулов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