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caf58" w14:textId="a0caf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Алакольского районного маслихата от 29 января 2018 года № 26-2 "Об утверждении Правил оказания социальной помощи, установления размеров и определения перечня отдельных категорий нуждающихся граждан Алакольского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Алакольского районного маслихата Алматинской области от 16 июня 2020 года № 71-2. Зарегистрировано Департаментом юстиции Алматинской области 25 июня 2020 года № 5548. Утратило силу решением Алакольского районного маслихата области Жетісу от 30 ноября 2023 года № 16-1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Алакольского районного маслихата области Жетісу от 30.11.2023 </w:t>
      </w:r>
      <w:r>
        <w:rPr>
          <w:rFonts w:ascii="Times New Roman"/>
          <w:b w:val="false"/>
          <w:i w:val="false"/>
          <w:color w:val="ff0000"/>
          <w:sz w:val="28"/>
        </w:rPr>
        <w:t>№ 16-1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граждан", Алакольский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Алакольского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Алакольского района" от 29 января 2018 года № 26-2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4523</w:t>
      </w:r>
      <w:r>
        <w:rPr>
          <w:rFonts w:ascii="Times New Roman"/>
          <w:b w:val="false"/>
          <w:i w:val="false"/>
          <w:color w:val="000000"/>
          <w:sz w:val="28"/>
        </w:rPr>
        <w:t>, опубликован 26 февраля 2018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оказания социальной помощи, установления размеров и определения перечня отдельных категорий нуждающихся граждан Алакольского района, утвержденных указанным решением: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4)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15 февраля – День вывода ограниченного контингента советских войск из Демократической Республики Афганистан;";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29 августа – День закрытия Семипалатинского испытательного ядерного полигона.".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5)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участники и инвалиды Великой Отечественной войны – 200 месячных расчетных показателей;";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граждане имеющие социально-значимые заболевания, без учета доходов семьи – 5 месячных расчетных показателей;".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10) следующего содержания: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семьи, дети которых воспитываются и обучаются в дошкольных организациях образования, у которых среднедушевой доход не превышает семидесяти процентного порога, в кратном отношении к прожиточному минимуму по области– 5 месячных расчетных показателей.".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второго абзаца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наличие среднедушевого дохода, не превышающего порога, в однократном отношении к прожиточному минимуму по области, за исключением подпункта 10) пункта 7 настоящих Правил.".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Алакольского районного маслихата "По вопросам молодежи, культуры, защиты здоровья, образования, труда, развитию социальной инфраструктуры, социальной защиты населения".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Алакольского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Алакольского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