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52037" w14:textId="b952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объема субсидии на повышение продуктивности и качества продукции аквакультуры (рыбоводства)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16 апреля 2020 года № 171. Зарегистрировано Департаментом юстиции Алматинской области 20 апреля 2020 года № 5484. Утратило силу постановлением акимата Алматинской области от 26 апреля 2021 года № 164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приказом Заместителя Премьер-Министра Республики Казахстан – Министра сельского хозяйства Республики Казахстан от 4 октября 2018 года </w:t>
      </w:r>
      <w:r>
        <w:rPr>
          <w:rFonts w:ascii="Times New Roman"/>
          <w:b w:val="false"/>
          <w:i w:val="false"/>
          <w:color w:val="000000"/>
          <w:sz w:val="28"/>
        </w:rPr>
        <w:t>№ 408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продуктивности и качества продукции аквакультуры (рыбоводства)" (зарегистрирован в Реестре государственной регистрации нормативных правовых актов № 17583),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объем субсидии на повышение продуктивности и качества продукции аквакультуры (рыбоводства)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Алматинской области "Об утверждении объема субсидии на повышение продуктивности и качества продукции аквакультуры (рыбоводства)" от 29 апреля 2019 года № 171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5125</w:t>
      </w:r>
      <w:r>
        <w:rPr>
          <w:rFonts w:ascii="Times New Roman"/>
          <w:b w:val="false"/>
          <w:i w:val="false"/>
          <w:color w:val="000000"/>
          <w:sz w:val="28"/>
        </w:rPr>
        <w:t>, опубликован 8 мая 2019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Алматинской области С. Бескемпирова.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16 апреля 2020 года № 171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Алматинской области от 30.11.2020 </w:t>
      </w:r>
      <w:r>
        <w:rPr>
          <w:rFonts w:ascii="Times New Roman"/>
          <w:b w:val="false"/>
          <w:i w:val="false"/>
          <w:color w:val="ff0000"/>
          <w:sz w:val="28"/>
        </w:rPr>
        <w:t>№ 445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субсидии на повышение продуктивности и качества продукции аквакультуры (рыбоводства)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750"/>
        <w:gridCol w:w="424"/>
        <w:gridCol w:w="2761"/>
        <w:gridCol w:w="2598"/>
        <w:gridCol w:w="1725"/>
        <w:gridCol w:w="1401"/>
        <w:gridCol w:w="2054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субсидируемой рыбы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измерения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расхода кормов на производство 1(одного) килограмма продукции (кг)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причитающейся субсидии на 1(один) кг корма (тенге)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Субсидируемый объем (тонна)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(%)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(тыс.тенге)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Лососевых и их гибридов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32 617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Осетровых и их гибридов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5 095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Карповых и их гибридов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