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670f" w14:textId="b226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Уилского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марта 2020 года № 381. Зарегистрировано Департаментом юстиции Актюбинской области 17 марта 2020 года № 6891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Уилского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Уилского районного маслихата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Уилского района от 7 июня 2016 года № 27 "О повышении базовых ставок земельного налога и ставок единого земельного налога на не используемые земли сельскохозяйственного назначения по Уилскому району" (зарегистрированное в Реестре государственной регистрации нормативных правовых актов № 4973, опубликованное 14 июля 2016 года в газете "Ойыл");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Уилского района от 5 марта 2018 года № 161 "О внесении изменений в решение районного маслихата от 7 июня 2016 года № 27 "О повышении базовых ставок земельного налога и ставок единого земельного налога на не используемые земли сельскохозяйственного назначения по Уилскому району"" (зарегистрированное в Реестре государственной регистрации нормативных правовых актов № 3-11-119, опубликованное 13 апреля 2018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Уилского района от 26 марта 2018 года № 180 "Об установлении единых ставок фиксированного налога по Уилскому району" (зарегистрированное в Реестре государственной регистрации нормативных правовых актов № 3-11-127, опубликованное 26 апреля 2018 года в газете "Ойыл").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