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1d97c4" w14:textId="41d97c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бюджета Уилского сельского округа на 2020-2022 годы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Уилского районного маслихата Актюбинской области от 6 января 2020 года № 367. Зарегистрировано Департаментом юстиции Актюбинской области 14 января 2020 года № 6655.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пунктом 2 </w:t>
      </w:r>
      <w:r>
        <w:rPr>
          <w:rFonts w:ascii="Times New Roman"/>
          <w:b w:val="false"/>
          <w:i w:val="false"/>
          <w:color w:val="000000"/>
          <w:sz w:val="28"/>
        </w:rPr>
        <w:t>статьи 9-1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Уилский районный маслихат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Уилского сельского округа на 2020-2022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2020 год в следующих объемах: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560 335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11 026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691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548 618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593 611,9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финансовыми активами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бюджета (профицит) – -33 276,9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бюджета (использование профицита) – 33 276,9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с изменениями, внесенными решениями Уилского районного маслихата Актюбинской области от 30.03.2020 </w:t>
      </w:r>
      <w:r>
        <w:rPr>
          <w:rFonts w:ascii="Times New Roman"/>
          <w:b w:val="false"/>
          <w:i w:val="false"/>
          <w:color w:val="000000"/>
          <w:sz w:val="28"/>
        </w:rPr>
        <w:t>№ 393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01.01.2020); от 01.07.2020 </w:t>
      </w:r>
      <w:r>
        <w:rPr>
          <w:rFonts w:ascii="Times New Roman"/>
          <w:b w:val="false"/>
          <w:i w:val="false"/>
          <w:color w:val="000000"/>
          <w:sz w:val="28"/>
        </w:rPr>
        <w:t>№ 409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01.01.2020); от 03.09.2020 </w:t>
      </w:r>
      <w:r>
        <w:rPr>
          <w:rFonts w:ascii="Times New Roman"/>
          <w:b w:val="false"/>
          <w:i w:val="false"/>
          <w:color w:val="000000"/>
          <w:sz w:val="28"/>
        </w:rPr>
        <w:t>№ 441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01.01.2020); от 13.11.2020 </w:t>
      </w:r>
      <w:r>
        <w:rPr>
          <w:rFonts w:ascii="Times New Roman"/>
          <w:b w:val="false"/>
          <w:i w:val="false"/>
          <w:color w:val="000000"/>
          <w:sz w:val="28"/>
        </w:rPr>
        <w:t>№ 454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01.01.2020); от 15.12.2020 </w:t>
      </w:r>
      <w:r>
        <w:rPr>
          <w:rFonts w:ascii="Times New Roman"/>
          <w:b w:val="false"/>
          <w:i w:val="false"/>
          <w:color w:val="000000"/>
          <w:sz w:val="28"/>
        </w:rPr>
        <w:t>№ 464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Учесть, что в доход бюджета сельского округа зачисляются: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индивидуальный подоходный налог;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 на имущество физических лиц;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земельный налог;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 на транспортные средства;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доходы от аренды имущества государственной собственности;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прочие неналоговые поступления.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Принять к сведению и руководству, что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4 декабря 2019 года "О республиканском бюджете на 2020 – 2022 годы" установлено: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1 января 2020 года: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минимальный размер заработной платы – 42 500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месячный расчетный показатель для исчисления пособий и иных социальных выплат, а также применения штрафных санкций, налогов и других платежей в соответствии с законодательством Республики Казахстан – 2 651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величина прожиточного минимума для исчисления размеров базовых социальных выплат – 31 183 тенге.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Принять к сведению и руководству, что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8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 Президента Республики Казахстан от 8 апреля 2020 года "Об уточненном республиканском бюджете на 2020 год" установлено: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1 апреля 2020 года: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месячный расчетный показатель для исчисления пособий и иных социальных выплат, а также применения штрафных санкций, налогов и других платежей в соответствии с законодательством Республики Казахстан – 2 778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величина прожиточного минимума для исчисления размеров базовых социальных выплат – 32 668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 – в редакции решения Уилского районного маслихата Актюбинской области от 01.07.2020 </w:t>
      </w:r>
      <w:r>
        <w:rPr>
          <w:rFonts w:ascii="Times New Roman"/>
          <w:b w:val="false"/>
          <w:i w:val="false"/>
          <w:color w:val="000000"/>
          <w:sz w:val="28"/>
        </w:rPr>
        <w:t>№ 409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Учесть в бюджете сельского округа на 2020 год субвенции, передаваемые из районного бюджета в сумме 168 145 тысяч тенге.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Учесть в сельском бюджете на 2020 год поступление целевых текущих трансфертов из республиканского бюджета на: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21 689 тысяч тенге – на увеличение оплаты труда педагогов государственных организаций дошкольного образования;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0 тысяч тенге – на доплату за квалификационную категорию педагогам государственных организаций дошкольного образования;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3 026 тысяч тенге – на увеличение ежегодного оплачиваемого трудового отпуска продолжительностью 42 календарных дней педагогических работников до 56 дней государственных организаций дошкольного образования;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2 032 тысяч тенге – на снижение оплаты за питание в дошкольных организациях образования получающим адресную социальную помощь;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220 241 тысяч тенге – на реализацию мероприятий по социальной и инженерной инфраструктуре в сельских населенных пунктах в рамках проекта "Ауыл - Ел бесігі".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5 с изменениями, внесенными решением Уилского районного маслихата Актюбинской области от 15.12.2020 </w:t>
      </w:r>
      <w:r>
        <w:rPr>
          <w:rFonts w:ascii="Times New Roman"/>
          <w:b w:val="false"/>
          <w:i w:val="false"/>
          <w:color w:val="000000"/>
          <w:sz w:val="28"/>
        </w:rPr>
        <w:t>№ 464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Учесть в сельском бюджете на 2020 год поступление целевых текущих трансфертов из областного бюджета на: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29 910 тысяч тенге – на реализацию государственного образовательного заказа в дошкольных организациях;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14 597,6 тысяч тенге – на реализацию мероприятий по социальной и инженерной инфраструктуре в сельских населенных пунктах в рамках проекта "Ауыл - Ел бесігі".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6 с изменениями, внесенными решениями Уилского районного маслихата Актюбинской области от 01.07.2020 </w:t>
      </w:r>
      <w:r>
        <w:rPr>
          <w:rFonts w:ascii="Times New Roman"/>
          <w:b w:val="false"/>
          <w:i w:val="false"/>
          <w:color w:val="000000"/>
          <w:sz w:val="28"/>
        </w:rPr>
        <w:t>№ 409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01.01.2020); от 03.09.2020 </w:t>
      </w:r>
      <w:r>
        <w:rPr>
          <w:rFonts w:ascii="Times New Roman"/>
          <w:b w:val="false"/>
          <w:i w:val="false"/>
          <w:color w:val="000000"/>
          <w:sz w:val="28"/>
        </w:rPr>
        <w:t>№ 441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6-1. Учесть в бюджете сельского округа на 2020 год поступление за счет кредитов из областного бюджета из средств внутренних займов: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28 803,2 тысяч тенге – на капитальный и средний ремонт автомобильных дорог в городах районного значения, селах, поселках, сельских округах.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Решение дополнено пунктом 6-1 в соответствии с решением Уилского районного маслихата Актюбинской области от 03.09.2020 </w:t>
      </w:r>
      <w:r>
        <w:rPr>
          <w:rFonts w:ascii="Times New Roman"/>
          <w:b w:val="false"/>
          <w:i w:val="false"/>
          <w:color w:val="000000"/>
          <w:sz w:val="28"/>
        </w:rPr>
        <w:t>№ 441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01.01.2020); с изменением, внесенным решением Уилского районного маслихата Актюбинской области от 13.11.2020 </w:t>
      </w:r>
      <w:r>
        <w:rPr>
          <w:rFonts w:ascii="Times New Roman"/>
          <w:b w:val="false"/>
          <w:i w:val="false"/>
          <w:color w:val="000000"/>
          <w:sz w:val="28"/>
        </w:rPr>
        <w:t>№ 454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Государственному учреждению "Аппарат Уилского районного маслихата" в установленном законодательством порядке обеспечить государственную регистрацию настоящего решения в Департаменте юстиции Актюбинской области.</w:t>
      </w:r>
    </w:p>
    <w:bookmarkEnd w:id="8"/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Настоящее решение вводится в действие с 1 января 2020 года.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сессии Уилского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Нурбаев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Уилского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Жиеналин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Уилского районного маслихата от 6 января 2020 года № 367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Уилского сельского округа на 2020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– в редакции решения Уилского районного маслихата Актюбинской области от 15.12.2020 </w:t>
      </w:r>
      <w:r>
        <w:rPr>
          <w:rFonts w:ascii="Times New Roman"/>
          <w:b w:val="false"/>
          <w:i w:val="false"/>
          <w:color w:val="ff0000"/>
          <w:sz w:val="28"/>
        </w:rPr>
        <w:t>№ 464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09"/>
        <w:gridCol w:w="1876"/>
        <w:gridCol w:w="1209"/>
        <w:gridCol w:w="3448"/>
        <w:gridCol w:w="455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5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12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560335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11026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1934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1934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9092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8255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691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656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656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548618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548618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548618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39"/>
        <w:gridCol w:w="1039"/>
        <w:gridCol w:w="1411"/>
        <w:gridCol w:w="1411"/>
        <w:gridCol w:w="4317"/>
        <w:gridCol w:w="308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0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10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3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593611,9</w:t>
            </w:r>
          </w:p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56126,7</w:t>
            </w:r>
          </w:p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56126,7</w:t>
            </w:r>
          </w:p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56126,7</w:t>
            </w:r>
          </w:p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42926,7</w:t>
            </w:r>
          </w:p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4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6700</w:t>
            </w:r>
          </w:p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181394</w:t>
            </w:r>
          </w:p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3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181394</w:t>
            </w:r>
          </w:p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181394</w:t>
            </w:r>
          </w:p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4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3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155474</w:t>
            </w:r>
          </w:p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4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3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25920</w:t>
            </w:r>
          </w:p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74783,7</w:t>
            </w:r>
          </w:p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74783,7</w:t>
            </w:r>
          </w:p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74783,7</w:t>
            </w:r>
          </w:p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12448</w:t>
            </w:r>
          </w:p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1455</w:t>
            </w:r>
          </w:p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4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3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62280,7</w:t>
            </w:r>
          </w:p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45941,9</w:t>
            </w:r>
          </w:p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3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45941,9</w:t>
            </w:r>
          </w:p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45941,9</w:t>
            </w:r>
          </w:p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4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3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16668,7</w:t>
            </w:r>
          </w:p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4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3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29273,2</w:t>
            </w:r>
          </w:p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235365,6</w:t>
            </w:r>
          </w:p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235365,6</w:t>
            </w:r>
          </w:p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235365,6</w:t>
            </w:r>
          </w:p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4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 - Ел бесігі"</w:t>
            </w:r>
          </w:p>
        </w:tc>
        <w:tc>
          <w:tcPr>
            <w:tcW w:w="3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235365,6</w:t>
            </w:r>
          </w:p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бюджета(профицит)</w:t>
            </w:r>
          </w:p>
        </w:tc>
        <w:tc>
          <w:tcPr>
            <w:tcW w:w="3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-33276,9</w:t>
            </w:r>
          </w:p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бюджета (использование профицита)</w:t>
            </w:r>
          </w:p>
        </w:tc>
        <w:tc>
          <w:tcPr>
            <w:tcW w:w="3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33276,9</w:t>
            </w:r>
          </w:p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3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28803,2</w:t>
            </w:r>
          </w:p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3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28803,2</w:t>
            </w:r>
          </w:p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Займы, получаемые местным исполнительным органом района (города областного значения)</w:t>
            </w:r>
          </w:p>
        </w:tc>
        <w:tc>
          <w:tcPr>
            <w:tcW w:w="3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28803,2</w:t>
            </w:r>
          </w:p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4473,7</w:t>
            </w:r>
          </w:p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4473,7</w:t>
            </w:r>
          </w:p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4473,7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 Уилского районного маслихата от 6 января 2020 года № 367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Уилского сельского округа на 2021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09"/>
        <w:gridCol w:w="1876"/>
        <w:gridCol w:w="1209"/>
        <w:gridCol w:w="3448"/>
        <w:gridCol w:w="455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5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12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179862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13410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1520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1520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11890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603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11005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1245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1210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1210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165207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165207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165207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24"/>
        <w:gridCol w:w="724"/>
        <w:gridCol w:w="1527"/>
        <w:gridCol w:w="1527"/>
        <w:gridCol w:w="4668"/>
        <w:gridCol w:w="273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7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11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2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179862</w:t>
            </w:r>
          </w:p>
        </w:tc>
      </w:tr>
      <w:tr>
        <w:trPr>
          <w:trHeight w:val="30" w:hRule="atLeast"/>
        </w:trPr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37133</w:t>
            </w:r>
          </w:p>
        </w:tc>
      </w:tr>
      <w:tr>
        <w:trPr>
          <w:trHeight w:val="30" w:hRule="atLeast"/>
        </w:trPr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37133</w:t>
            </w:r>
          </w:p>
        </w:tc>
      </w:tr>
      <w:tr>
        <w:trPr>
          <w:trHeight w:val="30" w:hRule="atLeast"/>
        </w:trPr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37133</w:t>
            </w:r>
          </w:p>
        </w:tc>
      </w:tr>
      <w:tr>
        <w:trPr>
          <w:trHeight w:val="30" w:hRule="atLeast"/>
        </w:trPr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37133</w:t>
            </w:r>
          </w:p>
        </w:tc>
      </w:tr>
      <w:tr>
        <w:trPr>
          <w:trHeight w:val="30" w:hRule="atLeast"/>
        </w:trPr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121166</w:t>
            </w:r>
          </w:p>
        </w:tc>
      </w:tr>
      <w:tr>
        <w:trPr>
          <w:trHeight w:val="30" w:hRule="atLeast"/>
        </w:trPr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121166</w:t>
            </w:r>
          </w:p>
        </w:tc>
      </w:tr>
      <w:tr>
        <w:trPr>
          <w:trHeight w:val="30" w:hRule="atLeast"/>
        </w:trPr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121166</w:t>
            </w:r>
          </w:p>
        </w:tc>
      </w:tr>
      <w:tr>
        <w:trPr>
          <w:trHeight w:val="30" w:hRule="atLeast"/>
        </w:trPr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4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121166</w:t>
            </w:r>
          </w:p>
        </w:tc>
      </w:tr>
      <w:tr>
        <w:trPr>
          <w:trHeight w:val="30" w:hRule="atLeast"/>
        </w:trPr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21563</w:t>
            </w:r>
          </w:p>
        </w:tc>
      </w:tr>
      <w:tr>
        <w:trPr>
          <w:trHeight w:val="30" w:hRule="atLeast"/>
        </w:trPr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21563</w:t>
            </w:r>
          </w:p>
        </w:tc>
      </w:tr>
      <w:tr>
        <w:trPr>
          <w:trHeight w:val="30" w:hRule="atLeast"/>
        </w:trPr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21563</w:t>
            </w:r>
          </w:p>
        </w:tc>
      </w:tr>
      <w:tr>
        <w:trPr>
          <w:trHeight w:val="30" w:hRule="atLeast"/>
        </w:trPr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7238</w:t>
            </w:r>
          </w:p>
        </w:tc>
      </w:tr>
      <w:tr>
        <w:trPr>
          <w:trHeight w:val="30" w:hRule="atLeast"/>
        </w:trPr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795</w:t>
            </w:r>
          </w:p>
        </w:tc>
      </w:tr>
      <w:tr>
        <w:trPr>
          <w:trHeight w:val="30" w:hRule="atLeast"/>
        </w:trPr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4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13430</w:t>
            </w:r>
          </w:p>
        </w:tc>
      </w:tr>
      <w:tr>
        <w:trPr>
          <w:trHeight w:val="30" w:hRule="atLeast"/>
        </w:trPr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4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 - Ел бесігі"</w:t>
            </w:r>
          </w:p>
        </w:tc>
        <w:tc>
          <w:tcPr>
            <w:tcW w:w="2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Аппарат акима города районного значения, села,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поселка, сельского округа</w:t>
            </w:r>
          </w:p>
        </w:tc>
        <w:tc>
          <w:tcPr>
            <w:tcW w:w="2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бюджета (профицит)</w:t>
            </w:r>
          </w:p>
        </w:tc>
        <w:tc>
          <w:tcPr>
            <w:tcW w:w="2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Финансирование дефицита бюджета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(использование профицита)</w:t>
            </w:r>
          </w:p>
        </w:tc>
        <w:tc>
          <w:tcPr>
            <w:tcW w:w="2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 Уилского районного маслихата от 6 января 2020 года № 367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Уилского сельского округа на 2022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09"/>
        <w:gridCol w:w="1876"/>
        <w:gridCol w:w="1209"/>
        <w:gridCol w:w="3448"/>
        <w:gridCol w:w="455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5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12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179862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18700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1660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1660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17040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603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16155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1245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1210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1210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159917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159917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159917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24"/>
        <w:gridCol w:w="724"/>
        <w:gridCol w:w="1527"/>
        <w:gridCol w:w="1527"/>
        <w:gridCol w:w="4668"/>
        <w:gridCol w:w="273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7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11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2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179862</w:t>
            </w:r>
          </w:p>
        </w:tc>
      </w:tr>
      <w:tr>
        <w:trPr>
          <w:trHeight w:val="30" w:hRule="atLeast"/>
        </w:trPr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37133</w:t>
            </w:r>
          </w:p>
        </w:tc>
      </w:tr>
      <w:tr>
        <w:trPr>
          <w:trHeight w:val="30" w:hRule="atLeast"/>
        </w:trPr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37133</w:t>
            </w:r>
          </w:p>
        </w:tc>
      </w:tr>
      <w:tr>
        <w:trPr>
          <w:trHeight w:val="30" w:hRule="atLeast"/>
        </w:trPr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37133</w:t>
            </w:r>
          </w:p>
        </w:tc>
      </w:tr>
      <w:tr>
        <w:trPr>
          <w:trHeight w:val="30" w:hRule="atLeast"/>
        </w:trPr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37133</w:t>
            </w:r>
          </w:p>
        </w:tc>
      </w:tr>
      <w:tr>
        <w:trPr>
          <w:trHeight w:val="30" w:hRule="atLeast"/>
        </w:trPr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121166</w:t>
            </w:r>
          </w:p>
        </w:tc>
      </w:tr>
      <w:tr>
        <w:trPr>
          <w:trHeight w:val="30" w:hRule="atLeast"/>
        </w:trPr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121166</w:t>
            </w:r>
          </w:p>
        </w:tc>
      </w:tr>
      <w:tr>
        <w:trPr>
          <w:trHeight w:val="30" w:hRule="atLeast"/>
        </w:trPr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121166</w:t>
            </w:r>
          </w:p>
        </w:tc>
      </w:tr>
      <w:tr>
        <w:trPr>
          <w:trHeight w:val="30" w:hRule="atLeast"/>
        </w:trPr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4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121166</w:t>
            </w:r>
          </w:p>
        </w:tc>
      </w:tr>
      <w:tr>
        <w:trPr>
          <w:trHeight w:val="30" w:hRule="atLeast"/>
        </w:trPr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21563</w:t>
            </w:r>
          </w:p>
        </w:tc>
      </w:tr>
      <w:tr>
        <w:trPr>
          <w:trHeight w:val="30" w:hRule="atLeast"/>
        </w:trPr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21563</w:t>
            </w:r>
          </w:p>
        </w:tc>
      </w:tr>
      <w:tr>
        <w:trPr>
          <w:trHeight w:val="30" w:hRule="atLeast"/>
        </w:trPr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21563</w:t>
            </w:r>
          </w:p>
        </w:tc>
      </w:tr>
      <w:tr>
        <w:trPr>
          <w:trHeight w:val="30" w:hRule="atLeast"/>
        </w:trPr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7238</w:t>
            </w:r>
          </w:p>
        </w:tc>
      </w:tr>
      <w:tr>
        <w:trPr>
          <w:trHeight w:val="30" w:hRule="atLeast"/>
        </w:trPr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795</w:t>
            </w:r>
          </w:p>
        </w:tc>
      </w:tr>
      <w:tr>
        <w:trPr>
          <w:trHeight w:val="30" w:hRule="atLeast"/>
        </w:trPr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4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13430</w:t>
            </w:r>
          </w:p>
        </w:tc>
      </w:tr>
      <w:tr>
        <w:trPr>
          <w:trHeight w:val="30" w:hRule="atLeast"/>
        </w:trPr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4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 - Ел бесігі"</w:t>
            </w:r>
          </w:p>
        </w:tc>
        <w:tc>
          <w:tcPr>
            <w:tcW w:w="2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бюджета (профицит)</w:t>
            </w:r>
          </w:p>
        </w:tc>
        <w:tc>
          <w:tcPr>
            <w:tcW w:w="2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Финансирование дефицита бюджета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(использование профицита)</w:t>
            </w:r>
          </w:p>
        </w:tc>
        <w:tc>
          <w:tcPr>
            <w:tcW w:w="2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