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0bd4" w14:textId="a7f0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Егиндыбулакского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394. Зарегистрировано Департаментом юстиции Актюбинской области 20 января 2020 года № 6758.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Егиндыбулакского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49 502,0 тысяч тенге:</w:t>
      </w:r>
    </w:p>
    <w:p>
      <w:pPr>
        <w:spacing w:after="0"/>
        <w:ind w:left="0"/>
        <w:jc w:val="both"/>
      </w:pPr>
      <w:r>
        <w:rPr>
          <w:rFonts w:ascii="Times New Roman"/>
          <w:b w:val="false"/>
          <w:i w:val="false"/>
          <w:color w:val="000000"/>
          <w:sz w:val="28"/>
        </w:rPr>
        <w:t>
      налоговые поступления – 346,0 тысяч тенге;</w:t>
      </w:r>
    </w:p>
    <w:p>
      <w:pPr>
        <w:spacing w:after="0"/>
        <w:ind w:left="0"/>
        <w:jc w:val="both"/>
      </w:pPr>
      <w:r>
        <w:rPr>
          <w:rFonts w:ascii="Times New Roman"/>
          <w:b w:val="false"/>
          <w:i w:val="false"/>
          <w:color w:val="000000"/>
          <w:sz w:val="28"/>
        </w:rPr>
        <w:t>
      неналоговые поступления – 7,0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трансфертов – 49 148,0 тысяч тенге;</w:t>
      </w:r>
    </w:p>
    <w:p>
      <w:pPr>
        <w:spacing w:after="0"/>
        <w:ind w:left="0"/>
        <w:jc w:val="both"/>
      </w:pPr>
      <w:r>
        <w:rPr>
          <w:rFonts w:ascii="Times New Roman"/>
          <w:b w:val="false"/>
          <w:i w:val="false"/>
          <w:color w:val="000000"/>
          <w:sz w:val="28"/>
        </w:rPr>
        <w:t>
      2) затраты – 49 502,0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422</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394</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516</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3"/>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4"/>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
    <w:bookmarkStart w:name="z5" w:id="5"/>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5"/>
    <w:bookmarkStart w:name="z6" w:id="6"/>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6"/>
    <w:p>
      <w:pPr>
        <w:spacing w:after="0"/>
        <w:ind w:left="0"/>
        <w:jc w:val="both"/>
      </w:pPr>
      <w:r>
        <w:rPr>
          <w:rFonts w:ascii="Times New Roman"/>
          <w:b w:val="false"/>
          <w:i w:val="false"/>
          <w:color w:val="000000"/>
          <w:sz w:val="28"/>
        </w:rPr>
        <w:t>
      1) минимальный размер заработной платы – 42 500 тенге;</w:t>
      </w:r>
    </w:p>
    <w:bookmarkStart w:name="z15" w:id="7"/>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bookmarkEnd w:id="7"/>
    <w:bookmarkStart w:name="z16" w:id="8"/>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8"/>
    <w:bookmarkStart w:name="z17" w:id="9"/>
    <w:p>
      <w:pPr>
        <w:spacing w:after="0"/>
        <w:ind w:left="0"/>
        <w:jc w:val="both"/>
      </w:pPr>
      <w:r>
        <w:rPr>
          <w:rFonts w:ascii="Times New Roman"/>
          <w:b w:val="false"/>
          <w:i w:val="false"/>
          <w:color w:val="000000"/>
          <w:sz w:val="28"/>
        </w:rPr>
        <w:t>
      с 1 апреля 2020 года:</w:t>
      </w:r>
    </w:p>
    <w:bookmarkEnd w:id="9"/>
    <w:bookmarkStart w:name="z18" w:id="10"/>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0"/>
    <w:bookmarkStart w:name="z19" w:id="11"/>
    <w:p>
      <w:pPr>
        <w:spacing w:after="0"/>
        <w:ind w:left="0"/>
        <w:jc w:val="both"/>
      </w:pPr>
      <w:r>
        <w:rPr>
          <w:rFonts w:ascii="Times New Roman"/>
          <w:b w:val="false"/>
          <w:i w:val="false"/>
          <w:color w:val="000000"/>
          <w:sz w:val="28"/>
        </w:rPr>
        <w:t>
      2) минимальный размер пенсии – 40 441 тенге;</w:t>
      </w:r>
    </w:p>
    <w:bookmarkEnd w:id="11"/>
    <w:bookmarkStart w:name="z20" w:id="12"/>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2"/>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394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Учесть в бюджет Егиндыбулакского сельского округа на 2020 год объем субвенции передаваемой из районного бюджета в сумме 42 005,0 тысяч тенге.</w:t>
      </w:r>
    </w:p>
    <w:bookmarkEnd w:id="13"/>
    <w:bookmarkStart w:name="z8" w:id="14"/>
    <w:p>
      <w:pPr>
        <w:spacing w:after="0"/>
        <w:ind w:left="0"/>
        <w:jc w:val="both"/>
      </w:pPr>
      <w:r>
        <w:rPr>
          <w:rFonts w:ascii="Times New Roman"/>
          <w:b w:val="false"/>
          <w:i w:val="false"/>
          <w:color w:val="000000"/>
          <w:sz w:val="28"/>
        </w:rPr>
        <w:t>
      7. Учесть, в бюджете Егиндыбулакского сельского округа на 2020 год поступление целевых текущих трансфертов из республиканского бюджета 1 300,0 тысяч тенге, из областного бюджета 1 200,0 тысяч тенге.</w:t>
      </w:r>
    </w:p>
    <w:bookmarkEnd w:id="14"/>
    <w:bookmarkStart w:name="z9" w:id="15"/>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 государственную регистрацию настоящего решения в Департаменте юстиции Актюбинской области.</w:t>
      </w:r>
    </w:p>
    <w:bookmarkEnd w:id="15"/>
    <w:bookmarkStart w:name="z10" w:id="1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394</w:t>
            </w:r>
          </w:p>
        </w:tc>
      </w:tr>
    </w:tbl>
    <w:p>
      <w:pPr>
        <w:spacing w:after="0"/>
        <w:ind w:left="0"/>
        <w:jc w:val="left"/>
      </w:pPr>
      <w:r>
        <w:rPr>
          <w:rFonts w:ascii="Times New Roman"/>
          <w:b/>
          <w:i w:val="false"/>
          <w:color w:val="000000"/>
        </w:rPr>
        <w:t xml:space="preserve"> Бюджет Егиндыбулакского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516</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49 148,0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394</w:t>
            </w:r>
          </w:p>
        </w:tc>
      </w:tr>
    </w:tbl>
    <w:p>
      <w:pPr>
        <w:spacing w:after="0"/>
        <w:ind w:left="0"/>
        <w:jc w:val="left"/>
      </w:pPr>
      <w:r>
        <w:rPr>
          <w:rFonts w:ascii="Times New Roman"/>
          <w:b/>
          <w:i w:val="false"/>
          <w:color w:val="000000"/>
        </w:rPr>
        <w:t xml:space="preserve"> Бюджет Егиндыбулакского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394</w:t>
            </w:r>
          </w:p>
        </w:tc>
      </w:tr>
    </w:tbl>
    <w:p>
      <w:pPr>
        <w:spacing w:after="0"/>
        <w:ind w:left="0"/>
        <w:jc w:val="left"/>
      </w:pPr>
      <w:r>
        <w:rPr>
          <w:rFonts w:ascii="Times New Roman"/>
          <w:b/>
          <w:i w:val="false"/>
          <w:color w:val="000000"/>
        </w:rPr>
        <w:t xml:space="preserve"> Бюджет Егиндыбулакского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