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d3e5" w14:textId="b1bd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Бестауского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8 января 2020 года № 285. Зарегистрировано Департаментом юстиции Актюбинской области 14 января 2020 года № 6680.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- 36 016,1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- 34 727,0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- 36 016,1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26.11.2020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добровольные сборы физических 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изложен в новой редакции на казахском языке, текст на русском языке не меняется решением Кобдинского районного маслихата Актюбинской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2020 год объемы субвенций, переданных из районного бюджета в бюджет Бестауского сельского округа в сумме 24 595,0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2020 год поступление целевых текущих трансфертов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2020 год поступление целевых текущих трансфертов из областного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установку камер видеонаблюдения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снижение оплаты за питание в дошкольных организациях образования получающим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2020 год поступление целевых текущих трансфертов из районного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капитальный и средний ремонт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решением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Кобдинского районного маслихата Актюбинской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сельского округа, не подлежащих секвестру в процессе исполнения бюджета сельского округа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Бестауского сельского округа на 2020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8 января 2020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Бестауского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8 января 2020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Бестауского сельского округа на 2022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Кобдинского районного маслихата от 8 января 2020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 округа, не подлежащих секвестру в процессе исполнения бюджета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