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102e" w14:textId="6d61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Терисакканского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8 января 2020 года № 283. Зарегистрировано Департаментом юстиции Актюбинской области 14 января 2020 года № 6663.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Терисакканского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- 35 484,0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- 1 209,0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- 34 198,0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- 35 484,0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24.12.2020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изложен в новой редакции на казахском языке, текст на русском языке не меняется решением Кобдинского районного маслихата Актюбинской области от 24.09.2020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2020 год объемы субвенций, переданных из районного бюджета в бюджет Терисакканского сельского округа в сумме 29 145,0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2020 год поступление целевых текущих трансфертов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2020 год поступление целевых текущих трансфертов из областного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установку камер видеонаблюдения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снижение оплаты за питание в дошкольных организациях образования получающим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2020 год поступление целевых текущих трансфертов из районного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капитальные расходы подведомственных государственных учреждений и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сельского округа, не подлежащих секвестру в процессе исполнения бюджета сельского округа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Кобдинского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Терисакканского сельского округа на 2020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8 января 2020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Терисакканского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8 января 2020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Терисакканского сельского округа на 2022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Кобдинского районного маслихата от 8 января 2020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 округа, не подлежащих секвестру в процессе исполнения бюджета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