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da72" w14:textId="229d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2020 года № 529. Зарегистрировано Департаментом юстиции Актюбинской области 31 декабря 2020 года № 7901.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5 583 308,4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761 433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4 782 945,4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5 764 036,1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-216 358,7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216 358,7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180 728,3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объемов субвенции, передаваемые из областного бюджета в сумме – 3 064 000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объемов субвенции, передаваемых из районного бюджета в бюджеты сельских округов в сумме – 265 199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Бадамшинскому сельскому округу - 62 055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Желтаускому сельскому округу - 59 908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Кемпирсайскому сельскому округу – 24 112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Кос-Истекскому сельскому округу – 32 120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Ащылысайскому сельскому округу – 26 315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Степному сельскому округу – 17 898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Велиховскому сельскому округу – 21 933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Алимбетовскому сельскому округу – 20 858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целевых текущих трансфертов и трансфертов на развитие из республиканского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Каргалинского районного маслихата Актюбинской области от 31.08.2021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кредитов из республиканского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2021 год поступление целевых текущих трансфертов и трансфертов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обслуживание объектов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Каргалинского районного маслихата Актюбинской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08.06.2021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2021 год целевые текущие трансферты и трансферты на развитие бюджетам сельских округов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Каргалинского районного маслихата Актюбинской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08.06.2021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2021 год в сумме – 13 000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районного бюджета, не подлежащих секвестру в процессе исполнения местного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24 декабря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Каргалинского районного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