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f424" w14:textId="1fbf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465. Зарегистрировано Департаментом юстиции Актюбинской области 5 января 2021 года № 7905.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375 184,5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325 234,5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399 464,7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-24 280,2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24 280,2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городского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на 2021 год субвенции, передаваемые из районного бюджета в сумме 313 297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на 2021 год целевые текущие трансферты в областной бюджет на компенсацию потерь в связи с изменением функций образования в сумме 240 268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на 2021 год поступления следующих целевых текущих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тысяч тенге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тысяч тенге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2 178 тысяч тенге для обеспечения санитарии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Алгинского районного маслихата Актюбинской области от 03.09.2021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