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f162" w14:textId="3f3f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2020 года № 532. Зарегистрировано Департаментом юстиции Актюбинской области 11 июня 2020 года № 7165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деревьев", зарегистрированным в Реестре государственной регистрации нормативных правовых актов № 10886,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января 2016 года в информационно-правовой системе нормативных правовых актов Республики Казахстан "Әділет")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"Об утверждении Типовых правил содержания и защиты зеленых насаждений, правил благоустройства территорий городов и населенных пунктов" изложить в следующей редакции: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содержания и защиты зеленых насаждений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вырубке деревьев компенсационная посадка деревьев, производится путем посадки саженцев деревьев лиственных пород высотой не менее 2 метров, а хвойных не менее 1,5 метров.";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вырубке деревьев по разрешению уполномоченного органа компенсационная посадка восстанавливаемых деревьев производится в десятикратном размере.";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места общего пользования – это территории, объекты, которые доступны или открыты для населения;";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183 (зарегистрированного в Реестре государственной регистрации нормативных правовых актов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апреля 2018 года № 187 (зарегистрированного в Реестре государственной регистрации нормативных правовых актов № 17242).";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