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162" w14:textId="3f3f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532. Зарегистрировано Департаментом юстиции Актюбинской области 11 июня 2020 года № 7165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деревьев", зарегистрированным в Реестре государственной регистрации нормативных правовых актов № 10886,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января 2016 года в информационно-правовой системе нормативных правовых актов Республики Казахстан "Әділет")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"Об утверждении Типовых правил содержания и защиты зеленых насаждений, правил благоустройства территорий городов и населенных пунктов" изложить в следующей редакции: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и защиты зеленых насаждений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вырубке деревьев компенсационная посадка деревьев, производится путем посадки саженцев деревьев лиственных пород высотой не менее 2 метров, а хвойных не менее 1,5 метров.";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места общего пользования – это территории, объекты, которые доступны или открыты для населения;";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183 (зарегистрированного в Реестре государственной регистрации нормативных правовых актов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апреля 2018 года № 187 (зарегистрированного в Реестре государственной регистрации нормативных правовых актов № 17242).";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