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beadc" w14:textId="1ebea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Зерендинского районного маслихата от 24 декабря 2019 года № 49-318 "О бюджете Зерендинского района на 2020-2022 годы"</w:t>
      </w:r>
    </w:p>
    <w:p>
      <w:pPr>
        <w:spacing w:after="0"/>
        <w:ind w:left="0"/>
        <w:jc w:val="both"/>
      </w:pPr>
      <w:r>
        <w:rPr>
          <w:rFonts w:ascii="Times New Roman"/>
          <w:b w:val="false"/>
          <w:i w:val="false"/>
          <w:color w:val="000000"/>
          <w:sz w:val="28"/>
        </w:rPr>
        <w:t>Решение Зерендинского районного маслихата Акмолинской области от 30 ноября 2020 года № 63-389. Зарегистрировано Департаментом юстиции Акмолинской области 4 декабря 2020 года № 8194</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106 Бюджетного кодекса Республики Казахстан от 4 декабря 2008 года,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Зерендинский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Зерендинского районного маслихата "О бюджете Зерендинского района на 2020-2022 годы" от 24 декабря 2019 года № 49-318 (зарегистрировано в Реестре государственной регистрации нормативных правовых актов №7631, опубликовано 16 января 2020 года в Эталонном контрольном банке нормативных правовых актов Республики Казахстан в электронном виде)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"1. Утвердить бюджет Зерендинского района на 2020-2022 годы, согласно приложениям 1, 2 и 3 соответственно, в том числе на 2020 год в следующих объемах:</w:t>
      </w:r>
    </w:p>
    <w:p>
      <w:pPr>
        <w:spacing w:after="0"/>
        <w:ind w:left="0"/>
        <w:jc w:val="both"/>
      </w:pPr>
      <w:r>
        <w:rPr>
          <w:rFonts w:ascii="Times New Roman"/>
          <w:b w:val="false"/>
          <w:i w:val="false"/>
          <w:color w:val="000000"/>
          <w:sz w:val="28"/>
        </w:rPr>
        <w:t>
      1) доходы – 8821413,7 тысяч тенге, в том числе:</w:t>
      </w:r>
    </w:p>
    <w:p>
      <w:pPr>
        <w:spacing w:after="0"/>
        <w:ind w:left="0"/>
        <w:jc w:val="both"/>
      </w:pPr>
      <w:r>
        <w:rPr>
          <w:rFonts w:ascii="Times New Roman"/>
          <w:b w:val="false"/>
          <w:i w:val="false"/>
          <w:color w:val="000000"/>
          <w:sz w:val="28"/>
        </w:rPr>
        <w:t>
      налоговые поступления – 2444155,0 тысяч тенге;</w:t>
      </w:r>
    </w:p>
    <w:p>
      <w:pPr>
        <w:spacing w:after="0"/>
        <w:ind w:left="0"/>
        <w:jc w:val="both"/>
      </w:pPr>
      <w:r>
        <w:rPr>
          <w:rFonts w:ascii="Times New Roman"/>
          <w:b w:val="false"/>
          <w:i w:val="false"/>
          <w:color w:val="000000"/>
          <w:sz w:val="28"/>
        </w:rPr>
        <w:t>
      неналоговые поступления – 16173,2 тысячи тенге;</w:t>
      </w:r>
    </w:p>
    <w:p>
      <w:pPr>
        <w:spacing w:after="0"/>
        <w:ind w:left="0"/>
        <w:jc w:val="both"/>
      </w:pPr>
      <w:r>
        <w:rPr>
          <w:rFonts w:ascii="Times New Roman"/>
          <w:b w:val="false"/>
          <w:i w:val="false"/>
          <w:color w:val="000000"/>
          <w:sz w:val="28"/>
        </w:rPr>
        <w:t>
      поступления от продажи основного капитала – 20209,0 тысяч тенге;</w:t>
      </w:r>
    </w:p>
    <w:p>
      <w:pPr>
        <w:spacing w:after="0"/>
        <w:ind w:left="0"/>
        <w:jc w:val="both"/>
      </w:pPr>
      <w:r>
        <w:rPr>
          <w:rFonts w:ascii="Times New Roman"/>
          <w:b w:val="false"/>
          <w:i w:val="false"/>
          <w:color w:val="000000"/>
          <w:sz w:val="28"/>
        </w:rPr>
        <w:t>
      поступления трансфертов – 6340876,5 тысяча тенге;</w:t>
      </w:r>
    </w:p>
    <w:p>
      <w:pPr>
        <w:spacing w:after="0"/>
        <w:ind w:left="0"/>
        <w:jc w:val="both"/>
      </w:pPr>
      <w:r>
        <w:rPr>
          <w:rFonts w:ascii="Times New Roman"/>
          <w:b w:val="false"/>
          <w:i w:val="false"/>
          <w:color w:val="000000"/>
          <w:sz w:val="28"/>
        </w:rPr>
        <w:t>
      2) затраты – 8830250,9 тысяч тенге;</w:t>
      </w:r>
    </w:p>
    <w:p>
      <w:pPr>
        <w:spacing w:after="0"/>
        <w:ind w:left="0"/>
        <w:jc w:val="both"/>
      </w:pPr>
      <w:r>
        <w:rPr>
          <w:rFonts w:ascii="Times New Roman"/>
          <w:b w:val="false"/>
          <w:i w:val="false"/>
          <w:color w:val="000000"/>
          <w:sz w:val="28"/>
        </w:rPr>
        <w:t>
      3) чистое бюджетное кредитование – 709699,0 тысяч тенге, в том числе:</w:t>
      </w:r>
    </w:p>
    <w:p>
      <w:pPr>
        <w:spacing w:after="0"/>
        <w:ind w:left="0"/>
        <w:jc w:val="both"/>
      </w:pPr>
      <w:r>
        <w:rPr>
          <w:rFonts w:ascii="Times New Roman"/>
          <w:b w:val="false"/>
          <w:i w:val="false"/>
          <w:color w:val="000000"/>
          <w:sz w:val="28"/>
        </w:rPr>
        <w:t>
      бюджетные кредиты – 764211,0 тысяч тенге;</w:t>
      </w:r>
    </w:p>
    <w:p>
      <w:pPr>
        <w:spacing w:after="0"/>
        <w:ind w:left="0"/>
        <w:jc w:val="both"/>
      </w:pPr>
      <w:r>
        <w:rPr>
          <w:rFonts w:ascii="Times New Roman"/>
          <w:b w:val="false"/>
          <w:i w:val="false"/>
          <w:color w:val="000000"/>
          <w:sz w:val="28"/>
        </w:rPr>
        <w:t>
      погашение бюджетных кредитов – 54512,0 тысячи тенге;</w:t>
      </w:r>
    </w:p>
    <w:p>
      <w:pPr>
        <w:spacing w:after="0"/>
        <w:ind w:left="0"/>
        <w:jc w:val="both"/>
      </w:pPr>
      <w:r>
        <w:rPr>
          <w:rFonts w:ascii="Times New Roman"/>
          <w:b w:val="false"/>
          <w:i w:val="false"/>
          <w:color w:val="000000"/>
          <w:sz w:val="28"/>
        </w:rPr>
        <w:t>
      4) сальдо по операциям с финансовыми активами – - 2251,0 тысяча тенге, в том числе:</w:t>
      </w:r>
    </w:p>
    <w:p>
      <w:pPr>
        <w:spacing w:after="0"/>
        <w:ind w:left="0"/>
        <w:jc w:val="both"/>
      </w:pPr>
      <w:r>
        <w:rPr>
          <w:rFonts w:ascii="Times New Roman"/>
          <w:b w:val="false"/>
          <w:i w:val="false"/>
          <w:color w:val="000000"/>
          <w:sz w:val="28"/>
        </w:rPr>
        <w:t>
      приобретение финансовых активов – 0 тысяч тенге;</w:t>
      </w:r>
    </w:p>
    <w:p>
      <w:pPr>
        <w:spacing w:after="0"/>
        <w:ind w:left="0"/>
        <w:jc w:val="both"/>
      </w:pPr>
      <w:r>
        <w:rPr>
          <w:rFonts w:ascii="Times New Roman"/>
          <w:b w:val="false"/>
          <w:i w:val="false"/>
          <w:color w:val="000000"/>
          <w:sz w:val="28"/>
        </w:rPr>
        <w:t>
      поступления от продажи финансовых активов государства – 2251,0 тысяча тенге;</w:t>
      </w:r>
    </w:p>
    <w:p>
      <w:pPr>
        <w:spacing w:after="0"/>
        <w:ind w:left="0"/>
        <w:jc w:val="both"/>
      </w:pPr>
      <w:r>
        <w:rPr>
          <w:rFonts w:ascii="Times New Roman"/>
          <w:b w:val="false"/>
          <w:i w:val="false"/>
          <w:color w:val="000000"/>
          <w:sz w:val="28"/>
        </w:rPr>
        <w:t>
      5) дефицит (профицит) бюджета – - 716285,2 тысяч тенге;</w:t>
      </w:r>
    </w:p>
    <w:p>
      <w:pPr>
        <w:spacing w:after="0"/>
        <w:ind w:left="0"/>
        <w:jc w:val="both"/>
      </w:pPr>
      <w:r>
        <w:rPr>
          <w:rFonts w:ascii="Times New Roman"/>
          <w:b w:val="false"/>
          <w:i w:val="false"/>
          <w:color w:val="000000"/>
          <w:sz w:val="28"/>
        </w:rPr>
        <w:t>
      6) финансирование дефицита (использование профицита) бюджета – 716285,2 тысяч тенге.";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настоящему решению.</w:t>
      </w:r>
    </w:p>
    <w:bookmarkStart w:name="z5" w:id="2"/>
    <w:p>
      <w:pPr>
        <w:spacing w:after="0"/>
        <w:ind w:left="0"/>
        <w:jc w:val="both"/>
      </w:pPr>
      <w:r>
        <w:rPr>
          <w:rFonts w:ascii="Times New Roman"/>
          <w:b w:val="false"/>
          <w:i w:val="false"/>
          <w:color w:val="000000"/>
          <w:sz w:val="28"/>
        </w:rPr>
        <w:t>
      2.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К.Буканов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Зерендинского</w:t>
            </w:r>
            <w:r>
              <w:br/>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К.Аугалиев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Акимат Зерендинского района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Зерендинского районного</w:t>
            </w:r>
            <w:r>
              <w:br/>
            </w:r>
            <w:r>
              <w:rPr>
                <w:rFonts w:ascii="Times New Roman"/>
                <w:b w:val="false"/>
                <w:i w:val="false"/>
                <w:color w:val="000000"/>
                <w:sz w:val="20"/>
              </w:rPr>
              <w:t>маслихата от 30 ноября</w:t>
            </w:r>
            <w:r>
              <w:br/>
            </w:r>
            <w:r>
              <w:rPr>
                <w:rFonts w:ascii="Times New Roman"/>
                <w:b w:val="false"/>
                <w:i w:val="false"/>
                <w:color w:val="000000"/>
                <w:sz w:val="20"/>
              </w:rPr>
              <w:t>2020 года № 63-389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Зерендинского районного</w:t>
            </w:r>
            <w:r>
              <w:br/>
            </w:r>
            <w:r>
              <w:rPr>
                <w:rFonts w:ascii="Times New Roman"/>
                <w:b w:val="false"/>
                <w:i w:val="false"/>
                <w:color w:val="000000"/>
                <w:sz w:val="20"/>
              </w:rPr>
              <w:t>маслихата от 24 декабря</w:t>
            </w:r>
            <w:r>
              <w:br/>
            </w:r>
            <w:r>
              <w:rPr>
                <w:rFonts w:ascii="Times New Roman"/>
                <w:b w:val="false"/>
                <w:i w:val="false"/>
                <w:color w:val="000000"/>
                <w:sz w:val="20"/>
              </w:rPr>
              <w:t>2019 года № 49-318</w:t>
            </w:r>
          </w:p>
        </w:tc>
      </w:tr>
    </w:tbl>
    <w:bookmarkStart w:name="z7" w:id="3"/>
    <w:p>
      <w:pPr>
        <w:spacing w:after="0"/>
        <w:ind w:left="0"/>
        <w:jc w:val="left"/>
      </w:pPr>
      <w:r>
        <w:rPr>
          <w:rFonts w:ascii="Times New Roman"/>
          <w:b/>
          <w:i w:val="false"/>
          <w:color w:val="000000"/>
        </w:rPr>
        <w:t xml:space="preserve"> Бюджет района на 2020 год</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8821413,7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2444155,0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Подоходный налог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1360653,0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1360653,0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910653,0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910081,0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167924,0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76760,0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Сборы за ведение предпринимательской и профессиональной деятельности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игорный бизнес</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16173,2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6340876,5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нижестоящих органов государственного управления</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бюджетов городов районного значения, сел, поселков, сельских округов</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6340218,1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областного бюджета</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6340218,1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
        <w:gridCol w:w="1341"/>
        <w:gridCol w:w="1341"/>
        <w:gridCol w:w="5349"/>
        <w:gridCol w:w="32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3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8830250,9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396238,1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маслихата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20408,6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маслихата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20408,6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168132,7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133690,4</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34442,3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автомобильных дорог и жилищной инспекции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118337,9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жилищно-коммунального хозяйства, пассажирского транспорта, автомобильных дорог и жилищной инспекции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96501,9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71941,0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формирования и развития экономической политики, государственного планирования, исполнения бюджета и управления коммунальной собственностью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65208,7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оценки имущества в целях налогообложения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Приватизация, управление коммунальным имуществом, постприватизационная деятельность и регулирование споров, связанных с этим</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промышленности и туризма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17417,9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предпринимательства, промышленности и туризма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17417,9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15159,7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15159,7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 рамках исполнения всеобщей воинской обязанности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и ликвидация чрезвычайных ситуаций масштаба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профилактике и тушению степных пожаров районного (городского) масштаба, а также пожаров в населенных пунктах, в которых не созданы органы государственной противопожарной службы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6233637,5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6153635,5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образования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5261994,3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Дополнительное образование для детей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136493,0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школьных олимпиад, внешкольных мероприятий и конкурсов районного (городского) масштаба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организаций дошкольного воспитания и обучения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276769,0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Ежемесячные выплаты денежных средств опекунам (попечителям) на содержание ребенка-сироты (детей-сирот), и ребенка (детей), оставшегося без попечения родителей</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единовременных денежных средств казахстанским гражданам, усыновившим (удочерившим) ребенка (детей)-сироту и ребенка (детей), оставшегося без попечения родителей</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государственного образовательного заказа в дошкольных организациях образования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343874,1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62421,7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начального, основного среднего и общего среднего образования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475037,3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447462,8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37475,6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занятости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101450,2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адресная социальная помощь</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99177,0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жилищной помощи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отдельным категориям нуждающихся граждан по решениям местных представительных органов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52700,2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Материальное обеспечение детей-инвалидов, воспитывающихся и обучающихся на дому</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зачислению, выплате и доставке пособий и других социальных выплат</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73951,2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центров занятости населения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48095,9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прав и улучшение качества жизни инвалидов в Республике Казахстан</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11664,3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государственного социального заказа в неправительственных организациях</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27574,5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ребенка (детей), переданного патронатным воспитателям</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поддержка по содержанию детей-сирот и детей, оставшихся без попечения родителей, в детских домах семейного типа и приемных семьях</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431072,3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автомобильных дорог и жилищной инспекции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311789,1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системы водоснабжения и водоотведения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10918,7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эксплуатации тепловых сетей, находящихся в коммунальной собственности районов (городов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206527,4</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платежей населения по оплате коммунальных услуг в режиме чрезвычайного положения в Республике Казахстан</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89820,0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119283,2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и (или) строительство, реконструкция жилья коммунального жилищного фонда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развитие и (или) обустройство инженерно-коммуникационной инфраструктуры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104125,7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системы водоснабжения и водоотведения в сельских населенных пунктах</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жилья коммунального жилищного фонда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363565,0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287918,4</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языков и культуры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10039,0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216160,4</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районных (городских) библиотек</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53283,0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51271,9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28688,9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проведению государственной информационной политики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сфере молодежной политики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24374,7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физической культуры и спорта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спортивных соревнований на районном (города областного значения) уровне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86126,9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45231,5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оказанию социальной поддержки специалистов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45231,5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сельского хозяйства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сфере сельского хозяйства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земельных отношений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17254,7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14756,7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Землеустройство, проводимое при установлении границ районов, городов областного значения, районного значения, сельских округов, поселков, сел</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ветеринарии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9389,7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ветеринарии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8889,7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отлова и уничтожения бродячих собак и кошек</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68292,7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12087,6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строительства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12087,6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и градостроительства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56205,1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архитектуры и градостроительства на местном уровне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схем градостроительного развития территории района и генеральных планов населенных пунктов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46157,1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14587,7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автомобильных дорог и жилищной инспекции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14587,7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транспортной инфраструктуры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7875,3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пассажирских перевозок по социально значимым городским (сельским), пригородным и внутрирайонным сообщениям</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3521,4</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районного значения и улиц населенных пунктов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529582,1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автомобильных дорог и жилищной инспекции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448938,1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социальной и инженерной инфраструктуре в сельских населенных пунктах в рамках проекта "Ауыл-Ел бесігі"</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448938,1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80644,0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местного исполнительного органа района (города областного значения)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80644,0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 местных исполнительных органов по выплате вознаграждений и иных платежей по займам из областного бюджета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216878,4</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216878,4</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215909,0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неиспользованных (недоиспользованных) целевых трансфертов, выделенных из республиканского бюджета за счет целевого трансферта из Национального фонда Республики Казахстан</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709699,0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кредиты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764211,0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29769,7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29769,7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29769,7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382943,5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автомобильных дорог и жилищной инспекции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197143,5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системы водоснабжения и водоотведения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104411,9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эксплуатации тепловых сетей, находящихся в коммунальной собственности районов (городов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81483,1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и (или) строительство, реконструкция жилья коммунального жилищного фонда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56486,5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56486,5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56486,5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135571,0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автомобильных дорог и жилищной инспекции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135571,0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135571,0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159440,3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159440,3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для реализации мер социальной поддержки специалистов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159440,3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-716285,2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716285,2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764211,0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764211,0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764211,0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Зерендинского районного</w:t>
            </w:r>
            <w:r>
              <w:br/>
            </w:r>
            <w:r>
              <w:rPr>
                <w:rFonts w:ascii="Times New Roman"/>
                <w:b w:val="false"/>
                <w:i w:val="false"/>
                <w:color w:val="000000"/>
                <w:sz w:val="20"/>
              </w:rPr>
              <w:t>маслихата от 30 ноября</w:t>
            </w:r>
            <w:r>
              <w:br/>
            </w:r>
            <w:r>
              <w:rPr>
                <w:rFonts w:ascii="Times New Roman"/>
                <w:b w:val="false"/>
                <w:i w:val="false"/>
                <w:color w:val="000000"/>
                <w:sz w:val="20"/>
              </w:rPr>
              <w:t>2020 года № 63-389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решению</w:t>
            </w:r>
            <w:r>
              <w:br/>
            </w:r>
            <w:r>
              <w:rPr>
                <w:rFonts w:ascii="Times New Roman"/>
                <w:b w:val="false"/>
                <w:i w:val="false"/>
                <w:color w:val="000000"/>
                <w:sz w:val="20"/>
              </w:rPr>
              <w:t>Зерендинского районного</w:t>
            </w:r>
            <w:r>
              <w:br/>
            </w:r>
            <w:r>
              <w:rPr>
                <w:rFonts w:ascii="Times New Roman"/>
                <w:b w:val="false"/>
                <w:i w:val="false"/>
                <w:color w:val="000000"/>
                <w:sz w:val="20"/>
              </w:rPr>
              <w:t>маслихата от 24 декабря</w:t>
            </w:r>
            <w:r>
              <w:br/>
            </w:r>
            <w:r>
              <w:rPr>
                <w:rFonts w:ascii="Times New Roman"/>
                <w:b w:val="false"/>
                <w:i w:val="false"/>
                <w:color w:val="000000"/>
                <w:sz w:val="20"/>
              </w:rPr>
              <w:t>2019 года № 49-318</w:t>
            </w:r>
          </w:p>
        </w:tc>
      </w:tr>
    </w:tbl>
    <w:bookmarkStart w:name="z9" w:id="4"/>
    <w:p>
      <w:pPr>
        <w:spacing w:after="0"/>
        <w:ind w:left="0"/>
        <w:jc w:val="left"/>
      </w:pPr>
      <w:r>
        <w:rPr>
          <w:rFonts w:ascii="Times New Roman"/>
          <w:b/>
          <w:i w:val="false"/>
          <w:color w:val="000000"/>
        </w:rPr>
        <w:t xml:space="preserve"> Целевые трансферты и бюджетные кредиты из республиканского бюджета на 2020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21"/>
        <w:gridCol w:w="1679"/>
      </w:tblGrid>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1810343,4</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1810343,4</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1013472,5</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увеличение оплаты труда педагогов государственных организаций дошкольного образования</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96552,0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доплату за квалификационную категорию педагогам государственных организаций дошкольного образования</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увеличение оплаты труда педагогов государственных организаций среднего образования</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505624,6</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доплату за квалификационную категорию педагогам государственных организаций среднего образования</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397495,9</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203780,5</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развитие рынка труда</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76399,2</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выплату государственной адресной социальной помощи</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97006,0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увеличение норм обеспечения инвалидов обязательными гигиеническими средствами</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7938,0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Распределение сумм целевых текущих трансфертов из республиканского бюджета на размещение государственного социального заказа в неправительственных организациях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установление доплат к заработной плате работников, предоставляющих специальные социальные услуги в государственных организациях социальной защиты населения</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14185,0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оказание услуг специалиста жестового языка</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расширение перечня технических вспомогательных (компенсаторных) средств</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3549,3</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30238,4</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30238,4</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69263,0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инженерно-коммуникационной инфраструктуры (строительство линий электроснабжения) к объектам индивидуального жилищного строительства в селе Акколь, Зерендинского района</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14280,0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сетей электроснабжения в селе Садовое, Зерендинского района</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54983,0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493589,0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реализацию мероприятий по социальной и инженерной инфраструктуре в сельских населенных пунктах в рамках проекта "Ауыл-Ел бесігі"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403769,0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ремонт с асфальтобетонным покрытием внутрипоселковых дорог (4,6 километра) в селе Викторовка</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57508,3</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разводящих сетей водопровода с водоводом села Викторовка</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313235,0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ремонт с асфальтобетонным покрытием внутрипоселковых дорог в селе Викторовка</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33025,7</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возмещение платежей населения по оплате коммунальных услуг в режиме чрезвычайного положения в Республике Казахстан</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89820,0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214025,5</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214025,5</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бюджетных кредитов из республиканского бюджета для реализации мер социальной поддержки специалистов</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159440,3</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погашения основного долга по бюджетным кредитам, выделенных в 2010, 2011, 2012, 2013, 2014, 2015, 2016, 2017, 2018 и 2019 годах для реализации мер социальной поддержки специалистов</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54512,0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Распределение сумм вознаграждения и штрафов по бюджетным кредитам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w:t>
            </w:r>
            <w:r>
              <w:br/>
            </w:r>
            <w:r>
              <w:rPr>
                <w:rFonts w:ascii="Times New Roman"/>
                <w:b w:val="false"/>
                <w:i w:val="false"/>
                <w:color w:val="000000"/>
                <w:sz w:val="20"/>
              </w:rPr>
              <w:t>Зерендинского районного</w:t>
            </w:r>
            <w:r>
              <w:br/>
            </w:r>
            <w:r>
              <w:rPr>
                <w:rFonts w:ascii="Times New Roman"/>
                <w:b w:val="false"/>
                <w:i w:val="false"/>
                <w:color w:val="000000"/>
                <w:sz w:val="20"/>
              </w:rPr>
              <w:t>маслихата от 30 ноября</w:t>
            </w:r>
            <w:r>
              <w:br/>
            </w:r>
            <w:r>
              <w:rPr>
                <w:rFonts w:ascii="Times New Roman"/>
                <w:b w:val="false"/>
                <w:i w:val="false"/>
                <w:color w:val="000000"/>
                <w:sz w:val="20"/>
              </w:rPr>
              <w:t>2020 года № 63-389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решению</w:t>
            </w:r>
            <w:r>
              <w:br/>
            </w:r>
            <w:r>
              <w:rPr>
                <w:rFonts w:ascii="Times New Roman"/>
                <w:b w:val="false"/>
                <w:i w:val="false"/>
                <w:color w:val="000000"/>
                <w:sz w:val="20"/>
              </w:rPr>
              <w:t>Зерендинского районного</w:t>
            </w:r>
            <w:r>
              <w:br/>
            </w:r>
            <w:r>
              <w:rPr>
                <w:rFonts w:ascii="Times New Roman"/>
                <w:b w:val="false"/>
                <w:i w:val="false"/>
                <w:color w:val="000000"/>
                <w:sz w:val="20"/>
              </w:rPr>
              <w:t>маслихата от 24 декабря</w:t>
            </w:r>
            <w:r>
              <w:br/>
            </w:r>
            <w:r>
              <w:rPr>
                <w:rFonts w:ascii="Times New Roman"/>
                <w:b w:val="false"/>
                <w:i w:val="false"/>
                <w:color w:val="000000"/>
                <w:sz w:val="20"/>
              </w:rPr>
              <w:t>2019 года № 49-318</w:t>
            </w:r>
          </w:p>
        </w:tc>
      </w:tr>
    </w:tbl>
    <w:bookmarkStart w:name="z11" w:id="5"/>
    <w:p>
      <w:pPr>
        <w:spacing w:after="0"/>
        <w:ind w:left="0"/>
        <w:jc w:val="left"/>
      </w:pPr>
      <w:r>
        <w:rPr>
          <w:rFonts w:ascii="Times New Roman"/>
          <w:b/>
          <w:i w:val="false"/>
          <w:color w:val="000000"/>
        </w:rPr>
        <w:t xml:space="preserve"> Целевые трансферты и бюджетные кредиты из областного бюджета на 2020 год</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8"/>
        <w:gridCol w:w="3692"/>
      </w:tblGrid>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1026573,7</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1026573,7</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(городов областного значения)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35075,0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Распределение сумм целевых текущих трансфертов из областного бюджета районным (городов областного значения) бюджетам на внедрение единой информационной площадки учета исполнения бюджета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увеличение размера подъемного пособия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29825,0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656205,8</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приобретение школьных автобусов для объектов образования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11082,0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открытие IT-классов в школах</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10913,0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приобретение компьютеров для школ</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37449,0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приобретение кабинетов робототехники</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11614,0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внедрение Программы "Формирование здоровья и жизненных навыков и превенции суицида среди несовершеннолетних"</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обеспечение горячим питанием учащихся школ из малообеспеченных семей</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5049,0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Распределение сумм целевых текущих трансфертов из областного бюджета районным (городов областного значения) бюджетам на обеспечение горячим питанием учащихся 1-классов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обеспечение школьной формой и канцелярскими товарами учащихся школ из малообеспеченных семей</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оснащение ресурсных центров</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526,6</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дошкольного образования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доплату учителям организаций образования, реализующим учебные программы начального, основного и общего среднего образования за работу в условиях обновленного содержания образования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503136,0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увеличение размеров должностных окладов педагогов-психологов школ</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доплату за преподавание на английском языке предметов естественно-математического направления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5781,0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доплату учителям со степенью магистра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доплаты учителям за наставничество молодым учителям</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увеличение доплаты за классное руководство работникам организаций начального, основного и общего среднего образования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11808,0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увеличение доплаты за проверку тетрадей и письменных работ работникам начального, основного и общего среднего образования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среднего образования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ремонты объектов образования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13218,2</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бассейна государственного коммунального казенного предприятия "Детско-юношеский клуб физической подготовки "Жігер" при акимате Зерендинского района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6496,0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дверей коммунального государственного учреждения "Кызылсаянская средняя школа" акимата Зерендинского района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коммунального государственного учреждения "Приреченская средняя школа" акимата Зерендинского района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1551,2</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коммунального государственного учреждения "Доломитовская средняя школа" акимата Зерендинского района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Распределение сумм целевых текущих трансфертов из областного бюджета районным (городов областного значения) бюджетам на обеспечение системами видеонаблюдения организаций дошкольного и среднего образования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127468,3</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разработку проектно-сметной документации и ремонт системы водоснабжения и водоотведения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10918,7</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водопроводных сетей села Игилик</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2849,3</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бесперебойного функционирования водоснабжения Зерендинского района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8069,4</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Распределение сумм целевых текущих трансфертов из областного бюджета районным (городов областного значения) бюджетам на развитие жилищно-коммунального хозяйства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18190,6</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подготовку к отопительному сезону теплоснабжающим предприятиям</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18190,6</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Распределение сумм целевых текущих трансфертов из областного бюджета районным (городов областного значения) бюджетам на ремонт автомобильных дорог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улично-дорожной сети поселка Гранитный Конысбайского сельского округа Зерендинского района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реализацию мероприятий по социальной и инженерной инфраструктуре в сельских населенных пунктах в рамках проекта "Ауыл-Ел бесігі"</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95169,0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села Зеренда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разводящих сетей водопровода с водоводом села Викторовка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34803,9</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ремонт с асфальтобетонным покрытием внутрипоселковых дорог (4,6 километра) в селе Викторовка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6390,8</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ремонт с асфальтобетонным покрытием внутрипоселковых дорог в селе Викторовка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3974,3</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и градостроительства района (города областного значения)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46157,1</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Распределение сумм целевых текущих трансфертов из областного бюджета бюджетам районов (городов областного значения) на разработку генерального плана с проектом детальной планировки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46157,1</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генерального плана с планом детальной планировки села Зеренда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40159,1</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схем развития и застройки села Малые Тюкты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2859,9</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схем развития и застройки села Серафимовка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3138,1</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48761,8</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реализацию краткосрочного профессионального обучения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субсидии по возмещению расходов по найму (аренде) жилья для переселенцев и оралманов</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4427,8</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внедрение консультантов по социальной работе и ассистентов в Центрах занятости населения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27151,0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выплату государственной адресной социальной помощи</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выплату единовременной материальной помощи к 75-летию Победы в Великой Отечественной войне</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112905,7</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строительство инженерных сетей к 36 квартирному государственному коммунальному жилому дому села Зеренда, улица Ильясова, 61</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32905,7</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пристройки спортивного зала села Симферопольское, улица Школьная, 6</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604770,7</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выпуска государственных ценных бумаг, выпускаемых местными исполнительными органами области, для обращения на внутреннем рынке для финансирования мероприятий Дорожной карты занятости</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604770,7</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29769,7</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Текущий ремонт окон коммунального государственного учреждения "Кызылсаянская средняя школа" акимата Зерендинского района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6576,7</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Текущий ремонт внутренней системы отопления в здании коммунального государственного учреждения "Зерендинская средняя школа № 1" акимата Зерендинского района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8624,0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Текущий ремонт внутренней системы отопления в здании коммунального государственного учреждения "Троицкая средняя школа" акимата Зерендинского района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9217,6</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Текущий ремонт оконных блоков в здании коммунального государственного учреждения "Кызылтанская средняя школа" акимата Зерендинского района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5351,4</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56486,5</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помещения "Зрительный зал" (полы) в здании государственного коммунального казенного предприятия "Мәдениет үйі" при отделе культуры и развития языков Зерендинского района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8064,0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помещения "Зрительный зал" (стены) в здании государственного коммунального казенного предприятия "Мәдениет үйі" при отделе культуры и развития языков Зерендинского района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7694,4</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помещения "Зрительный зал" (кресла) в здании государственного коммунального казенного предприятия "Мәдениет үйі" при отделе культуры и развития языков Зерендинского района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8477,3</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помещения "Зрительный зал" в здании государственного коммунального казенного предприятия "Мәдениет үйі" при отделе культуры и развития языков Зерендинского района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7053,8</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помещений в здании государственного коммунального казенного предприятия "Мәдениет үйі" при отделе культуры и развития языков Зерендинского района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6048,0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Коныcбайского сельского клуба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здания Оркенского сельского клуба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Кызылтанского сельского клуба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332714,5</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котельной села Зеренда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81483,1</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Текущий ремонт водопроводных сетей в селе Ортак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9690,7</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Текущий ремонт водопроводной сети села Павловка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4276,1</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водопроводных сетей по улице Заречная в селе Байтерек</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14230,6</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Текущий ремонт водопроводных сетей села Красный Кордон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6215,1</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водопровода в селе Кызылтан</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26384,3</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водопроводной сети села Игилик, сельского округа имени Канай би, Зерендинского района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водопровода в селе Еликти</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35714,1</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уличного освещения по улице Мектеп в селе Ортак</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1232,5</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Благоустройство прилегающей территории аэропорта в Аккольском сельском округе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Текущий ремонт внутрипоселковых дорог по улицам Советская, Школьная, Привольная на станции Чаглинка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автомобильной дороги "Карауыл Канай-бия-Игилик-Жамантуз-Желтау"</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2879,6</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автомобильной дороги протяженностью 7 километров в Зерендинском районе</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7518,6</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автомобильной дороги районного значения "Сейфуллино-Караозек" протяженностью 14 километров</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6944,0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водопропускного сооружения на автомобильной дороге "Шагалалы-Приречное-Павловка"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водопропускного сооружения в селе Шагалалы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автомобильной дороги районного значения "Кокшетау-Атбасар"-Коктерек"</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32603,2</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автомобильной дороги районного значения общей протяженностью 8 километров "Кокшетау-Кишкенеколь-Бидайык-граница РФ (на Омск)"-Ортак"</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47713,6</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Завершение строительства 36 квартирного государственного коммунального жилого дома в селе Зеренда, улица Ильясова, 61</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