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fb84" w14:textId="6dcf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9 июня 2020 года № 55-351. Зарегистрировано Департаментом юстиции Акмолинской области 10 июня 2020 года № 7879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8 077 852,4 тысячи тенге, в том числе:</w:t>
      </w:r>
    </w:p>
    <w:p>
      <w:pPr>
        <w:spacing w:after="0"/>
        <w:ind w:left="0"/>
        <w:jc w:val="both"/>
      </w:pPr>
      <w:r>
        <w:rPr>
          <w:rFonts w:ascii="Times New Roman"/>
          <w:b w:val="false"/>
          <w:i w:val="false"/>
          <w:color w:val="000000"/>
          <w:sz w:val="28"/>
        </w:rPr>
        <w:t>
      налоговые поступления – 2 152 616,0 тысяч тенге;</w:t>
      </w:r>
    </w:p>
    <w:p>
      <w:pPr>
        <w:spacing w:after="0"/>
        <w:ind w:left="0"/>
        <w:jc w:val="both"/>
      </w:pPr>
      <w:r>
        <w:rPr>
          <w:rFonts w:ascii="Times New Roman"/>
          <w:b w:val="false"/>
          <w:i w:val="false"/>
          <w:color w:val="000000"/>
          <w:sz w:val="28"/>
        </w:rPr>
        <w:t>
      неналоговые поступления – 23 664,0 тысячи тенге;</w:t>
      </w:r>
    </w:p>
    <w:p>
      <w:pPr>
        <w:spacing w:after="0"/>
        <w:ind w:left="0"/>
        <w:jc w:val="both"/>
      </w:pPr>
      <w:r>
        <w:rPr>
          <w:rFonts w:ascii="Times New Roman"/>
          <w:b w:val="false"/>
          <w:i w:val="false"/>
          <w:color w:val="000000"/>
          <w:sz w:val="28"/>
        </w:rPr>
        <w:t>
      поступления от продажи основного капитала – 7 600,0 тысяч тенге;</w:t>
      </w:r>
    </w:p>
    <w:p>
      <w:pPr>
        <w:spacing w:after="0"/>
        <w:ind w:left="0"/>
        <w:jc w:val="both"/>
      </w:pPr>
      <w:r>
        <w:rPr>
          <w:rFonts w:ascii="Times New Roman"/>
          <w:b w:val="false"/>
          <w:i w:val="false"/>
          <w:color w:val="000000"/>
          <w:sz w:val="28"/>
        </w:rPr>
        <w:t>
      поступления трансфертов – 5 893 972,4 тысячи тенге;</w:t>
      </w:r>
    </w:p>
    <w:p>
      <w:pPr>
        <w:spacing w:after="0"/>
        <w:ind w:left="0"/>
        <w:jc w:val="both"/>
      </w:pPr>
      <w:r>
        <w:rPr>
          <w:rFonts w:ascii="Times New Roman"/>
          <w:b w:val="false"/>
          <w:i w:val="false"/>
          <w:color w:val="000000"/>
          <w:sz w:val="28"/>
        </w:rPr>
        <w:t>
      2) затраты – 8 084 438,6 тысяч тенге;</w:t>
      </w:r>
    </w:p>
    <w:p>
      <w:pPr>
        <w:spacing w:after="0"/>
        <w:ind w:left="0"/>
        <w:jc w:val="both"/>
      </w:pPr>
      <w:r>
        <w:rPr>
          <w:rFonts w:ascii="Times New Roman"/>
          <w:b w:val="false"/>
          <w:i w:val="false"/>
          <w:color w:val="000000"/>
          <w:sz w:val="28"/>
        </w:rPr>
        <w:t>
      3) чистое бюджетное кредитование – 850 677,6 тысяч тенге, в том числе:</w:t>
      </w:r>
    </w:p>
    <w:p>
      <w:pPr>
        <w:spacing w:after="0"/>
        <w:ind w:left="0"/>
        <w:jc w:val="both"/>
      </w:pPr>
      <w:r>
        <w:rPr>
          <w:rFonts w:ascii="Times New Roman"/>
          <w:b w:val="false"/>
          <w:i w:val="false"/>
          <w:color w:val="000000"/>
          <w:sz w:val="28"/>
        </w:rPr>
        <w:t>
      бюджетные кредиты – 905 189,6 тысяч тенге;</w:t>
      </w:r>
    </w:p>
    <w:p>
      <w:pPr>
        <w:spacing w:after="0"/>
        <w:ind w:left="0"/>
        <w:jc w:val="both"/>
      </w:pPr>
      <w:r>
        <w:rPr>
          <w:rFonts w:ascii="Times New Roman"/>
          <w:b w:val="false"/>
          <w:i w:val="false"/>
          <w:color w:val="000000"/>
          <w:sz w:val="28"/>
        </w:rPr>
        <w:t>
      погашение бюджетных кредитов – 54 512,0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- 857 263,8 тысячи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857 263,8 тысячи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Зерендинского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9 июня</w:t>
            </w:r>
            <w:r>
              <w:br/>
            </w:r>
            <w:r>
              <w:rPr>
                <w:rFonts w:ascii="Times New Roman"/>
                <w:b w:val="false"/>
                <w:i w:val="false"/>
                <w:color w:val="000000"/>
                <w:sz w:val="20"/>
              </w:rPr>
              <w:t>2020 года № 55-351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7" w:id="3"/>
    <w:p>
      <w:pPr>
        <w:spacing w:after="0"/>
        <w:ind w:left="0"/>
        <w:jc w:val="left"/>
      </w:pPr>
      <w:r>
        <w:rPr>
          <w:rFonts w:ascii="Times New Roman"/>
          <w:b/>
          <w:i w:val="false"/>
          <w:color w:val="000000"/>
        </w:rPr>
        <w:t xml:space="preserve"> Бюджет района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8077852,4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5893972,4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5893314,0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8084438,6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6146975,1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5140229,1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9 июня</w:t>
            </w:r>
            <w:r>
              <w:br/>
            </w:r>
            <w:r>
              <w:rPr>
                <w:rFonts w:ascii="Times New Roman"/>
                <w:b w:val="false"/>
                <w:i w:val="false"/>
                <w:color w:val="000000"/>
                <w:sz w:val="20"/>
              </w:rPr>
              <w:t>2020 года № 55-351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771310,0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Чаглинской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"Детский юношеский комплекс физкультурной подготовки "Жігер"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Троицкой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Зерендинской средней школы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Приреченской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Доломитовской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автомобильных дорог улично-дорожной сети по адресу: село Зеренда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улично-дорожной сети поселка Алексеевка Зерендинский 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комплексной вневедомственной экспертизы, строительство с реконструкцией сетей и объектов водоснабжения села Викторовка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многодетных матерей и детей из многодетных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Поступлении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Кызылсаянской средней школы в селе Кызылсая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внутренней системы отопления в здании Зерендинской средней школы № 1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внутренней системы отопления в здании Троицкой средней школы в селе Троицкое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Кызылтанской средней школы в селе Кызылтан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"Зрительный зал" (кресла)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"Зрительный зал"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Коныcбайского сельского клуба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здания Кусепского сельского клуба в селе Оркен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Кызылтанского сельского клуба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в селе Павловка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по улице Заречная в селе Байтерек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водонапорной башни села Красный Кордон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Дороговка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Кызылтан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Бирлестык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Електы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в станции Чаглинка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"Канай би-Жамантуз"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местного значения "Караозек-Жанатлек" протяженностью 7 километров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местного значения "Сейфуллино-Караозек" протяженностью 14 километров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автомобильные дороги "Шагалалы-Приречное"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в селе Шагалалы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 асфальтовым покрытием внутрипоселковых дорог в селе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местного значения "Зеренда-Коктерек"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протяжҰнностью 8 километров от села Ортак до трассы "Кокшетау-Омск"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дома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