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cfb84" w14:textId="6dcfb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Зерендинского районного маслихата от 24 декабря 2019 года № 49-318 "О бюджете Зерендинского района на 2020-2022 годы"</w:t>
      </w:r>
    </w:p>
    <w:p>
      <w:pPr>
        <w:spacing w:after="0"/>
        <w:ind w:left="0"/>
        <w:jc w:val="both"/>
      </w:pPr>
      <w:r>
        <w:rPr>
          <w:rFonts w:ascii="Times New Roman"/>
          <w:b w:val="false"/>
          <w:i w:val="false"/>
          <w:color w:val="000000"/>
          <w:sz w:val="28"/>
        </w:rPr>
        <w:t>Решение Зерендинского районного маслихата Акмолинской области от 9 июня 2020 года № 55-351. Зарегистрировано Департаментом юстиции Акмолинской области 10 июня 2020 года № 7879</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109 Бюджетного кодекса Республики Казахстан от 4 декабря 2008 года,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Зерендинский районный маслихат РЕШИЛ:</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Зерендинского районного маслихата "О бюджете Зерендинского района на 2020-2022 годы" от 24 декабря 2019 года № 49-318 (зарегистрировано в Реестре государственной регистрации нормативных правовых актов № 7631, опубликовано 16 января 2020 года в Эталонном контрольном банке нормативных правовых актов Республики Казахстан в электронном виде)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новой редакции:</w:t>
      </w:r>
    </w:p>
    <w:p>
      <w:pPr>
        <w:spacing w:after="0"/>
        <w:ind w:left="0"/>
        <w:jc w:val="both"/>
      </w:pPr>
      <w:r>
        <w:rPr>
          <w:rFonts w:ascii="Times New Roman"/>
          <w:b w:val="false"/>
          <w:i w:val="false"/>
          <w:color w:val="000000"/>
          <w:sz w:val="28"/>
        </w:rPr>
        <w:t>
      "1. Утвердить бюджет Зерендинского района на 2020-2022 годы, согласно приложениям 1, 2 и 3 соответственно, в том числе на 2020 год в следующих объемах:</w:t>
      </w:r>
    </w:p>
    <w:p>
      <w:pPr>
        <w:spacing w:after="0"/>
        <w:ind w:left="0"/>
        <w:jc w:val="both"/>
      </w:pPr>
      <w:r>
        <w:rPr>
          <w:rFonts w:ascii="Times New Roman"/>
          <w:b w:val="false"/>
          <w:i w:val="false"/>
          <w:color w:val="000000"/>
          <w:sz w:val="28"/>
        </w:rPr>
        <w:t>
      1) доходы – 8 077 852,4 тысячи тенге, в том числе:</w:t>
      </w:r>
    </w:p>
    <w:p>
      <w:pPr>
        <w:spacing w:after="0"/>
        <w:ind w:left="0"/>
        <w:jc w:val="both"/>
      </w:pPr>
      <w:r>
        <w:rPr>
          <w:rFonts w:ascii="Times New Roman"/>
          <w:b w:val="false"/>
          <w:i w:val="false"/>
          <w:color w:val="000000"/>
          <w:sz w:val="28"/>
        </w:rPr>
        <w:t>
      налоговые поступления – 2 152 616,0 тысяч тенге;</w:t>
      </w:r>
    </w:p>
    <w:p>
      <w:pPr>
        <w:spacing w:after="0"/>
        <w:ind w:left="0"/>
        <w:jc w:val="both"/>
      </w:pPr>
      <w:r>
        <w:rPr>
          <w:rFonts w:ascii="Times New Roman"/>
          <w:b w:val="false"/>
          <w:i w:val="false"/>
          <w:color w:val="000000"/>
          <w:sz w:val="28"/>
        </w:rPr>
        <w:t>
      неналоговые поступления – 23 664,0 тысячи тенге;</w:t>
      </w:r>
    </w:p>
    <w:p>
      <w:pPr>
        <w:spacing w:after="0"/>
        <w:ind w:left="0"/>
        <w:jc w:val="both"/>
      </w:pPr>
      <w:r>
        <w:rPr>
          <w:rFonts w:ascii="Times New Roman"/>
          <w:b w:val="false"/>
          <w:i w:val="false"/>
          <w:color w:val="000000"/>
          <w:sz w:val="28"/>
        </w:rPr>
        <w:t>
      поступления от продажи основного капитала – 7 600,0 тысяч тенге;</w:t>
      </w:r>
    </w:p>
    <w:p>
      <w:pPr>
        <w:spacing w:after="0"/>
        <w:ind w:left="0"/>
        <w:jc w:val="both"/>
      </w:pPr>
      <w:r>
        <w:rPr>
          <w:rFonts w:ascii="Times New Roman"/>
          <w:b w:val="false"/>
          <w:i w:val="false"/>
          <w:color w:val="000000"/>
          <w:sz w:val="28"/>
        </w:rPr>
        <w:t>
      поступления трансфертов – 5 893 972,4 тысячи тенге;</w:t>
      </w:r>
    </w:p>
    <w:p>
      <w:pPr>
        <w:spacing w:after="0"/>
        <w:ind w:left="0"/>
        <w:jc w:val="both"/>
      </w:pPr>
      <w:r>
        <w:rPr>
          <w:rFonts w:ascii="Times New Roman"/>
          <w:b w:val="false"/>
          <w:i w:val="false"/>
          <w:color w:val="000000"/>
          <w:sz w:val="28"/>
        </w:rPr>
        <w:t>
      2) затраты – 8 084 438,6 тысяч тенге;</w:t>
      </w:r>
    </w:p>
    <w:p>
      <w:pPr>
        <w:spacing w:after="0"/>
        <w:ind w:left="0"/>
        <w:jc w:val="both"/>
      </w:pPr>
      <w:r>
        <w:rPr>
          <w:rFonts w:ascii="Times New Roman"/>
          <w:b w:val="false"/>
          <w:i w:val="false"/>
          <w:color w:val="000000"/>
          <w:sz w:val="28"/>
        </w:rPr>
        <w:t>
      3) чистое бюджетное кредитование – 850 677,6 тысяч тенге, в том числе:</w:t>
      </w:r>
    </w:p>
    <w:p>
      <w:pPr>
        <w:spacing w:after="0"/>
        <w:ind w:left="0"/>
        <w:jc w:val="both"/>
      </w:pPr>
      <w:r>
        <w:rPr>
          <w:rFonts w:ascii="Times New Roman"/>
          <w:b w:val="false"/>
          <w:i w:val="false"/>
          <w:color w:val="000000"/>
          <w:sz w:val="28"/>
        </w:rPr>
        <w:t>
      бюджетные кредиты – 905 189,6 тысяч тенге;</w:t>
      </w:r>
    </w:p>
    <w:p>
      <w:pPr>
        <w:spacing w:after="0"/>
        <w:ind w:left="0"/>
        <w:jc w:val="both"/>
      </w:pPr>
      <w:r>
        <w:rPr>
          <w:rFonts w:ascii="Times New Roman"/>
          <w:b w:val="false"/>
          <w:i w:val="false"/>
          <w:color w:val="000000"/>
          <w:sz w:val="28"/>
        </w:rPr>
        <w:t>
      погашение бюджетных кредитов – 54 512,0 тысяч тенге;</w:t>
      </w:r>
    </w:p>
    <w:p>
      <w:pPr>
        <w:spacing w:after="0"/>
        <w:ind w:left="0"/>
        <w:jc w:val="both"/>
      </w:pPr>
      <w:r>
        <w:rPr>
          <w:rFonts w:ascii="Times New Roman"/>
          <w:b w:val="false"/>
          <w:i w:val="false"/>
          <w:color w:val="000000"/>
          <w:sz w:val="28"/>
        </w:rPr>
        <w:t>
      4) сальдо по операциям с финансовыми активами – 0 тысяч тенге, в том числе:</w:t>
      </w:r>
    </w:p>
    <w:p>
      <w:pPr>
        <w:spacing w:after="0"/>
        <w:ind w:left="0"/>
        <w:jc w:val="both"/>
      </w:pPr>
      <w:r>
        <w:rPr>
          <w:rFonts w:ascii="Times New Roman"/>
          <w:b w:val="false"/>
          <w:i w:val="false"/>
          <w:color w:val="000000"/>
          <w:sz w:val="28"/>
        </w:rPr>
        <w:t>
      приобретение финансовых активов – 0 тысяч тенге;</w:t>
      </w:r>
    </w:p>
    <w:p>
      <w:pPr>
        <w:spacing w:after="0"/>
        <w:ind w:left="0"/>
        <w:jc w:val="both"/>
      </w:pPr>
      <w:r>
        <w:rPr>
          <w:rFonts w:ascii="Times New Roman"/>
          <w:b w:val="false"/>
          <w:i w:val="false"/>
          <w:color w:val="000000"/>
          <w:sz w:val="28"/>
        </w:rPr>
        <w:t>
      поступления от продажи финансовых активов государства – 0 тысяч тенге;</w:t>
      </w:r>
    </w:p>
    <w:p>
      <w:pPr>
        <w:spacing w:after="0"/>
        <w:ind w:left="0"/>
        <w:jc w:val="both"/>
      </w:pPr>
      <w:r>
        <w:rPr>
          <w:rFonts w:ascii="Times New Roman"/>
          <w:b w:val="false"/>
          <w:i w:val="false"/>
          <w:color w:val="000000"/>
          <w:sz w:val="28"/>
        </w:rPr>
        <w:t>
      5) дефицит (профицит) бюджета – - 857 263,8 тысячи тенге;</w:t>
      </w:r>
    </w:p>
    <w:p>
      <w:pPr>
        <w:spacing w:after="0"/>
        <w:ind w:left="0"/>
        <w:jc w:val="both"/>
      </w:pPr>
      <w:r>
        <w:rPr>
          <w:rFonts w:ascii="Times New Roman"/>
          <w:b w:val="false"/>
          <w:i w:val="false"/>
          <w:color w:val="000000"/>
          <w:sz w:val="28"/>
        </w:rPr>
        <w:t>
      6) финансирование дефицита (использование профицита) бюджета – 857 263,8 тысячи тенге.";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к настоящему решению.</w:t>
      </w:r>
    </w:p>
    <w:bookmarkStart w:name="z5" w:id="2"/>
    <w:p>
      <w:pPr>
        <w:spacing w:after="0"/>
        <w:ind w:left="0"/>
        <w:jc w:val="both"/>
      </w:pPr>
      <w:r>
        <w:rPr>
          <w:rFonts w:ascii="Times New Roman"/>
          <w:b w:val="false"/>
          <w:i w:val="false"/>
          <w:color w:val="000000"/>
          <w:sz w:val="28"/>
        </w:rPr>
        <w:t>
      2. Настоящее решение вступает в силу со дня государственной регистрации в Департаменте юстиции Акмолинской области и вводится в действие с 1 января 2020 года.</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Н.Хасенов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w:t>
            </w:r>
            <w:r>
              <w:br/>
            </w:r>
            <w:r>
              <w:rPr>
                <w:rFonts w:ascii="Times New Roman"/>
                <w:b w:val="false"/>
                <w:i/>
                <w:color w:val="000000"/>
                <w:sz w:val="20"/>
              </w:rPr>
              <w:t>Зерендинского районного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К.Аугалиев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"СОГЛАСОВАНО"</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Акимат Зерендинского района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решению</w:t>
            </w:r>
            <w:r>
              <w:br/>
            </w:r>
            <w:r>
              <w:rPr>
                <w:rFonts w:ascii="Times New Roman"/>
                <w:b w:val="false"/>
                <w:i w:val="false"/>
                <w:color w:val="000000"/>
                <w:sz w:val="20"/>
              </w:rPr>
              <w:t>Зерендинского районного</w:t>
            </w:r>
            <w:r>
              <w:br/>
            </w:r>
            <w:r>
              <w:rPr>
                <w:rFonts w:ascii="Times New Roman"/>
                <w:b w:val="false"/>
                <w:i w:val="false"/>
                <w:color w:val="000000"/>
                <w:sz w:val="20"/>
              </w:rPr>
              <w:t>маслихата от 9 июня</w:t>
            </w:r>
            <w:r>
              <w:br/>
            </w:r>
            <w:r>
              <w:rPr>
                <w:rFonts w:ascii="Times New Roman"/>
                <w:b w:val="false"/>
                <w:i w:val="false"/>
                <w:color w:val="000000"/>
                <w:sz w:val="20"/>
              </w:rPr>
              <w:t>2020 года № 55-351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решению</w:t>
            </w:r>
            <w:r>
              <w:br/>
            </w:r>
            <w:r>
              <w:rPr>
                <w:rFonts w:ascii="Times New Roman"/>
                <w:b w:val="false"/>
                <w:i w:val="false"/>
                <w:color w:val="000000"/>
                <w:sz w:val="20"/>
              </w:rPr>
              <w:t>Зерендинского районного</w:t>
            </w:r>
            <w:r>
              <w:br/>
            </w:r>
            <w:r>
              <w:rPr>
                <w:rFonts w:ascii="Times New Roman"/>
                <w:b w:val="false"/>
                <w:i w:val="false"/>
                <w:color w:val="000000"/>
                <w:sz w:val="20"/>
              </w:rPr>
              <w:t>маслихата от 24 декабря</w:t>
            </w:r>
            <w:r>
              <w:br/>
            </w:r>
            <w:r>
              <w:rPr>
                <w:rFonts w:ascii="Times New Roman"/>
                <w:b w:val="false"/>
                <w:i w:val="false"/>
                <w:color w:val="000000"/>
                <w:sz w:val="20"/>
              </w:rPr>
              <w:t>2019 года № 49-318</w:t>
            </w:r>
          </w:p>
        </w:tc>
      </w:tr>
    </w:tbl>
    <w:bookmarkStart w:name="z7" w:id="3"/>
    <w:p>
      <w:pPr>
        <w:spacing w:after="0"/>
        <w:ind w:left="0"/>
        <w:jc w:val="left"/>
      </w:pPr>
      <w:r>
        <w:rPr>
          <w:rFonts w:ascii="Times New Roman"/>
          <w:b/>
          <w:i w:val="false"/>
          <w:color w:val="000000"/>
        </w:rPr>
        <w:t xml:space="preserve"> Бюджет района на 2020 год</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6"/>
        <w:gridCol w:w="1235"/>
        <w:gridCol w:w="796"/>
        <w:gridCol w:w="5369"/>
        <w:gridCol w:w="410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Категория</w:t>
            </w:r>
          </w:p>
        </w:tc>
        <w:tc>
          <w:tcPr>
            <w:tcW w:w="4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Сумма тысяч тенге</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Доходы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8077852,4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2152616,0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Подоходный налог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965824,0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965824,0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собственность</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1025227,0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1018081,0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7146,0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151040,0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46240,0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Сборы за ведение предпринимательской и профессиональной деятельности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игорный бизнес</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платежи, взимаемые за совершение юридически значимых действий и (или) выдачу документов уполномоченными на то государственными органами или должностными лицами</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пошлина</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23664,0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4714,0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находящегося в государственной собственности</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по кредитам, выданным из государственного бюджета</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18950,0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18950,0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 и нематериальных активов</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нематериальных активов</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5893972,4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нижестоящих органов государственного управления</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бюджетов городов районного значения, сел, поселков, сельских округов</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5893314,0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областного бюджета</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5893314,0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7"/>
        <w:gridCol w:w="1341"/>
        <w:gridCol w:w="1341"/>
        <w:gridCol w:w="5349"/>
        <w:gridCol w:w="328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Функциональная группа</w:t>
            </w:r>
          </w:p>
        </w:tc>
        <w:tc>
          <w:tcPr>
            <w:tcW w:w="32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Сумма</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Затраты</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8084438,6</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312077,4</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маслихата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20408,6</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маслихата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20408,6</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135887,1</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130424,4</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2442,1</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 нижестоящим бюджетам</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3020,6</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74816,0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жилищно-коммунального хозяйства, пассажирского транспорта и автомобильных дорог</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19206,0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 нижестоящим бюджетам</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55610,0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финансов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64507,6</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области формирования и развития экономической политики, государственного планирования, исполнения бюджета и управления коммунальной собственностью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57186,6</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оценки имущества в целях налогообложения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Приватизация, управление коммунальным имуществом, постприватизационная деятельность и регулирование споров, связанных с этим</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 нижестоящим бюджетам</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предпринимательства, промышленности и туризма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16458,1</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развития предпринимательства, промышленности и туризма</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16458,1</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Оборона</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17208,0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17208,0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в рамках исполнения всеобщей воинской обязанности</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5933,0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Предупреждение и ликвидация чрезвычайных ситуаций масштаба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11145,0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по профилактике и тушению степных пожаров районного (городского) масштаба, а также пожаров в населенных пунктах, в которых не созданы органы государственной противопожарной службы</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6146975,1</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образования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6146975,1</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образования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16211,0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Общеобразовательное обучение</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5140229,1</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Информатизация системы образования в государственных учреждениях образования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и доставка учебников, учебно-методических комплексов для государственных учреждений образования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Дополнительное образование для детей </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122971,0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школьных олимпиад, внешкольных мероприятий и конкурсов районного (городского) масштаба</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деятельности организаций дошкольного воспитания и обучения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285294,0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Ежемесячные выплаты денежных средств опекунам (попечителям) на содержание ребенка-сироты (детей-сирот), и ребенка (детей), оставшегося без попечения родителей</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27573,0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единовременных денежных средств казахстанским гражданам, усыновившим (удочерившим) ребенка (детей)-сироту и ребенка (детей), оставшегося без попечения родителей</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государственного образовательного заказа в дошкольных организациях образования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348482,0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подведомственных государственных учреждений и организаций</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199775,0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 и социальное обеспечение</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360893,6</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занятости и социальных программ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332573,6</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обеспечения занятости и реализации социальных программ для населения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34189,6</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занятости</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54474,5</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адресная социальная помощь</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41836,0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жилищной помощи</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2998,6</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 отдельным категориям нуждающихся граждан по решениям местных представительных органов</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53089,2</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Материальное обеспечение детей-инвалидов, воспитывающихся и обучающихся на дому</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услуг по зачислению, выплате и доставке пособий и других социальных выплат</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социальной помощи нуждающимся гражданам на дому</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69117,2</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нуждающихся инвалидов обязательными гигиеническими средствами и предоставление услуг специалистами жестового языка, индивидуальными помощниками в соответствии с индивидуальной программой реабилитации инвалида</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9398,0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деятельности центров занятости населения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47454,5</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прав и улучшение качества жизни инвалидов в Республике Казахстан</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13707,0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государственного социального заказа в неправительственных организациях</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4526,0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образования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28320,0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ребенка (детей), переданного патронатным воспитателям</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25028,0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поддержка по содержанию детей-сирот и детей, оставшихся без попечения родителей, в детских домах семейного типа и приемных семьях</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3292,0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325030,0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146500,0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эксплуатации тепловых сетей, находящихся в коммунальной собственности районов (городов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146500,0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строительства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178530,0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Проектирование и (или) строительство, реконструкция жилья коммунального жилищного фонда</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6325,0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Проектирование, развитие и (или) обустройство инженерно-коммуникационной инфраструктуры</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158573,0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системы водоснабжения и водоотведения в сельских населенных пунктах</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жилья коммунального жилищного фонда</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376021,0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культуры и развития языков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294670,0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развития языков и культуры</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10851,0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219685,0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Функционирование районных (городских) библиотек</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54798,0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государственного языка и других языков народа Казахстана</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9336,0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внутренней политики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53837,0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информации, укрепления государственности и формирования социального оптимизма граждан</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31254,0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по проведению государственной информационной политики </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в сфере молодежной политики</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7843,0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физической культуры и спорта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27514,0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сфере физической культуры и спорта</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20103,0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спортивных соревнований на районном (города областного значения) уровне</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участие членов сборных команд района (города областного значения) по различным видам спорта на областных спортивных соревнованиях</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3711,0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99013,5</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финансов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57724,0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 по оказанию социальной поддержки специалистов</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57724,0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сельского хозяйства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15166,6</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по реализации государственной политики на местном уровне в сфере сельского хозяйства </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15166,6</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земельных отношений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16733,2</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области регулирования земельных отношений на территории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14598,2</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Землеустройство, проводимое при установлении границ районов, городов областного значения, районного значения, сельских округов, поселков, сел</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2135,0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ветеринарии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9389,7</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сфере ветеринарии</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8889,7</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отлова и уничтожения бродячих собак и кошек</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Промышленность, архитектурная, градостроительная и строительная деятельность</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69636,6</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строительства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11417,6</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строительства</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11417,6</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архитектуры и градостроительства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58219,0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области архитектуры и градостроительства на местном уровне</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10973,0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схем градостроительного развития территории района и генеральных планов населенных пунктов</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47246,0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135765,0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135765,0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58722,0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и средний ремонт автомобильных дорог районного значения и улиц населенных пунктов</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пассажирских перевозок по социально значимым городским (сельским), пригородным и внутрирайонным сообщениям</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17043,0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24876,0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финансов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24376,0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Резерв местного исполнительного органа района (города областного значения) </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24376,0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предпринимательства, промышленности и туризма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предпринимательской деятельности</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долга</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финансов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долга местных исполнительных органов по выплате вознаграждений и иных платежей по займам из областного бюджета</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216878,4</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финансов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216878,4</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неиспользованных (недоиспользованных) целевых трансфертов</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964,6</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Субвенции</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215909,0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сумм неиспользованных (недоиспользованных) целевых трансфертов, выделенных из республиканского бюджета за счет целевого трансферта из Национального фонда Республики Казахстан</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Чистое бюджетное кредитование</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850677,6</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Бюджетные кредиты </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905189,6</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34278,0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образования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34278,0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Общеобразовательное обучение</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34278,0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446045,0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250045,0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Функционирование системы водоснабжения и водоотведения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138812,5</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1232,5</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эксплуатации тепловых сетей, находящихся в коммунальной собственности районов (городов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98000,0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строительства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196000,0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Проектирование и (или) строительство, реконструкция жилья коммунального жилищного фонда</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196000,0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62099,8</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культуры и развития языков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62099,8</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62099,8</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211659,8</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211659,8</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211659,8</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151107,0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финансов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151107,0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 для реализации мер социальной поддержки специалистов</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151107,0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54512,0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54512,0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государственного бюджета</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54512,0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Сальдо по операциям с финансовыми активами </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Дефицит (профицит) бюджета</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-857263,8</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Финансирование дефицита (использование профицита) бюджета</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857263,8</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займов</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905189,6</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государственные займы</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905189,6</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займа</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905189,6</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54512,0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54512,0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финансов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54512,0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долга местного исполнительного органа перед вышестоящим бюджетом</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54512,0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6586,2</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6586,2</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6586,2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решению</w:t>
            </w:r>
            <w:r>
              <w:br/>
            </w:r>
            <w:r>
              <w:rPr>
                <w:rFonts w:ascii="Times New Roman"/>
                <w:b w:val="false"/>
                <w:i w:val="false"/>
                <w:color w:val="000000"/>
                <w:sz w:val="20"/>
              </w:rPr>
              <w:t>Зерендинского районного</w:t>
            </w:r>
            <w:r>
              <w:br/>
            </w:r>
            <w:r>
              <w:rPr>
                <w:rFonts w:ascii="Times New Roman"/>
                <w:b w:val="false"/>
                <w:i w:val="false"/>
                <w:color w:val="000000"/>
                <w:sz w:val="20"/>
              </w:rPr>
              <w:t>маслихата от 9 июня</w:t>
            </w:r>
            <w:r>
              <w:br/>
            </w:r>
            <w:r>
              <w:rPr>
                <w:rFonts w:ascii="Times New Roman"/>
                <w:b w:val="false"/>
                <w:i w:val="false"/>
                <w:color w:val="000000"/>
                <w:sz w:val="20"/>
              </w:rPr>
              <w:t>2020 года № 55-351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решению</w:t>
            </w:r>
            <w:r>
              <w:br/>
            </w:r>
            <w:r>
              <w:rPr>
                <w:rFonts w:ascii="Times New Roman"/>
                <w:b w:val="false"/>
                <w:i w:val="false"/>
                <w:color w:val="000000"/>
                <w:sz w:val="20"/>
              </w:rPr>
              <w:t>Зерендинского районного</w:t>
            </w:r>
            <w:r>
              <w:br/>
            </w:r>
            <w:r>
              <w:rPr>
                <w:rFonts w:ascii="Times New Roman"/>
                <w:b w:val="false"/>
                <w:i w:val="false"/>
                <w:color w:val="000000"/>
                <w:sz w:val="20"/>
              </w:rPr>
              <w:t>маслихата от 24 декабря</w:t>
            </w:r>
            <w:r>
              <w:br/>
            </w:r>
            <w:r>
              <w:rPr>
                <w:rFonts w:ascii="Times New Roman"/>
                <w:b w:val="false"/>
                <w:i w:val="false"/>
                <w:color w:val="000000"/>
                <w:sz w:val="20"/>
              </w:rPr>
              <w:t>2019 года № 49-318</w:t>
            </w:r>
          </w:p>
        </w:tc>
      </w:tr>
    </w:tbl>
    <w:bookmarkStart w:name="z9" w:id="4"/>
    <w:p>
      <w:pPr>
        <w:spacing w:after="0"/>
        <w:ind w:left="0"/>
        <w:jc w:val="left"/>
      </w:pPr>
      <w:r>
        <w:rPr>
          <w:rFonts w:ascii="Times New Roman"/>
          <w:b/>
          <w:i w:val="false"/>
          <w:color w:val="000000"/>
        </w:rPr>
        <w:t xml:space="preserve"> Целевые трансферты и бюджетные кредиты из областного бюджета на 2020 год</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08"/>
        <w:gridCol w:w="3692"/>
      </w:tblGrid>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Сумма тысяч тенге</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1090033,0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1090033,0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финансов района (городов областного значения)</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35075,0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Распределение сумм целевых текущих трансфертов из областного бюджета районным (городов областного значения) бюджетам на внедрение единой информационной площадки учета исполнения бюджета </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увеличение размера подъемного пособия</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29825,0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образования района (города областного значения)</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771310,0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открытие IT-классов в школах</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10913,0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приобретение компьютеров для школ</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37490,0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приобретение кабинетов робототехники</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11617,0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внедрение Программы "Формирование здоровья и жизненных навыков и превенции суицида среди несовершеннолетних"</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2976,0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обеспечение горячим питанием учащихся школ из малообеспеченных семей</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15146,0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Распределение сумм целевых текущих трансфертов из областного бюджета районным (городов областного значения) бюджетам на обеспечение горячим питанием учащихся 1-классов </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18881,0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обеспечение школьной формой и канцелярскими товарами учащихся школ из малообеспеченных семей</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8225,0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оснащение ресурсных центров</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увеличение ежегодного оплачиваемого трудового отпуска продолжительностью 42 календарных дней педагогических работников до 56 дней государственных организаций дошкольного образования</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4572,0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доплату учителям организаций образования, реализующим учебные программы начального, основного и общего среднего образования за работу в условиях обновленного содержания образования</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429672,0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увеличение размеров должностных окладов педагогов-психологов школ</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3411,0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доплату за преподавание на английском языке предметов естественно-математического направления</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5781,0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доплату учителям со степенью магистра</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5276,0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доплаты учителям за наставничество молодым учителям</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увеличение доплаты за классное руководство работникам организаций начального, основного и общего среднего образования</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11808,0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увеличение доплаты за проверку тетрадей и письменных работ работникам начального, основного и общего среднего образования</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4029,0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увеличение ежегодного оплачиваемого трудового отпуска продолжительностью 42 календарных дней педагогических работников до 56 дней государственных организаций среднего образования</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ремонты объектов образования</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ремонт Чаглинской средней школы</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ремонт бассейна государственного коммунального казенного предприятия "Детский юношеский комплекс физкультурной подготовки "Жігер"</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7140,0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ремонт Троицкой средней школы</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7150,0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ремонт Зерендинской средней школы №2</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14178,0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ремонт окон Кызылсаянской средней школы</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9499,0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ремонт дверей Кызылсаянской средней школы</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2322,0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ремонт Приреченской средней школы</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ремонт Доломитовской средней школы</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168722,0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Распределение сумм целевых текущих трансфертов из областного бюджета районным (городов областного значения) бюджетам на ремонт автомобильных дорог </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118722,0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ремонт улично-дорожной сети поселка Гранитный Конысбайского сельского округа Зерендинского района</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4344,0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ремонт автомобильных дорог улично-дорожной сети по адресу: село Зеренда Зерендинского района</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54378,0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улично-дорожной сети поселка Алексеевка Зерендинский район</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реализацию мероприятий по социальной и инженерной инфраструктуре в сельских населенных пунктах в рамках проекта "Ауыл-Ел бесігі"</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села Зеренда</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строительства района (города областного значения)</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14637,0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проектно-сметной документации с прохождением комплексной вневедомственной экспертизы, строительство с реконструкцией сетей и объектов водоснабжения села Викторовка Зерендинского района</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14637,0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архитектуры и градостроительства района (города областного значения)</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47246,0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Распределение сумм целевых текущих трансфертов из областного бюджета бюджетам районов (городов областного значения) на разработку генерального плана с проектом детальной планировки </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47246,0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генерального плана с планом детальной планировки села Зеренда</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47246,0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занятости и социальных программ района (города областного значения)</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53043,0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реализацию краткосрочного профессионального обучения</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14012,0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субсидии по возмещению расходов по найму (аренде) жилья для переселенцев и оралманов</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обеспечение льготного проезда многодетных матерей и детей из многодетных семей</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внедрение консультантов по социальной работе и ассистентов в Центрах занятости населения</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27650,0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выплату государственной адресной социальной помощи</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9058,0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754082,6</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Поступлении от выпуска государственных ценных бумаг, выпускаемых местными исполнительными органами области, для обращения на внутреннем рынке для финансирования мероприятий в рамках Дорожной карты занятости</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754082,6</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образования района (города областного значения)</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34278,0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Текущий ремонт окон Кызылсаянской средней школы в селе Кызылсая </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6576,9</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ремонт внутренней системы отопления в здании Зерендинской средней школы № 1 в селе Зеренда</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9684,3</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ремонт внутренней системы отопления в здании Троицкой средней школы в селе Троицкое</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9509,4</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Текущий ремонт оконных блоков в здании Кызылтанской средней школы в селе Кызылтан </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8507,4</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культуры и развития языков района (города областного значения)</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62099,8</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ремонт помещения "Зрительный зал" (полы) в здании районного Дома культуры</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8064,0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ремонт помещения "Зрительный зал" (стены) в здании районного Дома культуры</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7694,4</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Текущий ремонт помещения "Зрительный зал" (кресла) в здании районного Дома культуры </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9974,5</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Текущий ремонт помещения "Зрительный зал" в здании районного Дома культуры </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8929,6</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Текущий ремонт помещений в здании районного Дома культуры </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7649,0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Текущий ремонт Коныcбайского сельского клуба </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6720,0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Текущий ремонт здания Кусепского сельского клуба в селе Оркен </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7840,0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Текущий ремонт Кызылтанского сельского клуба </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5228,3</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461704,8</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ремонт котельной села Зеренда</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98000,0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Текущий ремонт водопроводных сетей в селе Ортак </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9690,7</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Текущий ремонт водопроводной сети в селе Павловка </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4276,1</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Текущий ремонт водопроводных сетей по улице Заречная в селе Байтерек </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14230,6</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Замена водонапорной башни села Красный Кордон </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8400,0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Текущий ремонт водопроводных сетей села Красный Кордон </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6215,1</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Устройство водопровода в селе Дороговка </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Устройство водопровода в селе Кызылтан </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Устройство водопровода в селе Бирлестык </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Устройство водопровода в селе Електы </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уличного освещения по улице Мектеп в селе Ортак</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1232,5</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Благоустройство прилегающей территории аэропорта в Аккольском сельском округе </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Текущий ремонт внутрипоселковых дорог по улицам Советская, Школьная, Привольная в станции Чаглинка </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Текущий ремонт автомобильной дороги "Канай би-Жамантуз" </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3199,6</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Текущий ремонт автомобильной дороги местного значения "Караозек-Жанатлек" протяженностью 7 километров </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Текущий ремонт автомобильной дороги местного значения "Сейфуллино-Караозек" протяженностью 14 километров </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ремонт водопропускного сооружения на автомобильные дороги "Шагалалы-Приречное"</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ремонт водопропускного сооружения в селе Шагалалы</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ремонт с асфальтовым покрытием внутрипоселковых дорог в селе Викторовка</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74143,4</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ремонт автомобильной дороги местного значения "Зеренда-Коктерек"</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32603,2</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ремонт автомобильной дороги районного значения общей протяжҰнностью 8 километров от села Ортак до трассы "Кокшетау-Омск"</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47713,6</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строительства района (города областного значения)</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196000,0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Завершение строительства 36 квартирного дома в селе Зеренда</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196000,0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