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dda7" w14:textId="c66d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Ерейментауском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28 октября 2020 года № 6С-53/2-20. Зарегистрировано Департаментом юстиции Акмолинской области 2 ноября 2020 года № 8124. Утратило силу решением Ерейментауского районного маслихата Акмолинской области от 27 сентября 2024 года № 8С-26/2-24</w:t>
      </w:r>
    </w:p>
    <w:p>
      <w:pPr>
        <w:spacing w:after="0"/>
        <w:ind w:left="0"/>
        <w:jc w:val="both"/>
      </w:pPr>
      <w:r>
        <w:rPr>
          <w:rFonts w:ascii="Times New Roman"/>
          <w:b w:val="false"/>
          <w:i w:val="false"/>
          <w:color w:val="ff0000"/>
          <w:sz w:val="28"/>
        </w:rPr>
        <w:t xml:space="preserve">
      Сноска. Утратило силу решением Ерейментауского районного маслихата Акмолинской области от 27.09.2024 </w:t>
      </w:r>
      <w:r>
        <w:rPr>
          <w:rFonts w:ascii="Times New Roman"/>
          <w:b w:val="false"/>
          <w:i w:val="false"/>
          <w:color w:val="ff0000"/>
          <w:sz w:val="28"/>
        </w:rPr>
        <w:t>№ 8С-26/2-24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Ерейментауский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Ерейментауском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Ерейментауского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Ерейментауского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Ерейментауского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Ерейментауского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октября 2020 года</w:t>
            </w:r>
            <w:r>
              <w:br/>
            </w:r>
            <w:r>
              <w:rPr>
                <w:rFonts w:ascii="Times New Roman"/>
                <w:b w:val="false"/>
                <w:i w:val="false"/>
                <w:color w:val="000000"/>
                <w:sz w:val="20"/>
              </w:rPr>
              <w:t>№ 6С-53/2-20</w:t>
            </w:r>
          </w:p>
        </w:tc>
      </w:tr>
    </w:tbl>
    <w:bookmarkStart w:name="z5" w:id="3"/>
    <w:p>
      <w:pPr>
        <w:spacing w:after="0"/>
        <w:ind w:left="0"/>
        <w:jc w:val="left"/>
      </w:pPr>
      <w:r>
        <w:rPr>
          <w:rFonts w:ascii="Times New Roman"/>
          <w:b/>
          <w:i w:val="false"/>
          <w:color w:val="000000"/>
        </w:rPr>
        <w:t xml:space="preserve"> Размер и порядок оказания жилищной помощи в Ерейментауском районе Глава 1. Общие положения</w:t>
      </w:r>
    </w:p>
    <w:bookmarkEnd w:id="3"/>
    <w:bookmarkStart w:name="z6"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проживающим в Ерейментауском районе.</w:t>
      </w:r>
    </w:p>
    <w:bookmarkEnd w:id="4"/>
    <w:bookmarkStart w:name="z7" w:id="5"/>
    <w:p>
      <w:pPr>
        <w:spacing w:after="0"/>
        <w:ind w:left="0"/>
        <w:jc w:val="both"/>
      </w:pPr>
      <w:r>
        <w:rPr>
          <w:rFonts w:ascii="Times New Roman"/>
          <w:b w:val="false"/>
          <w:i w:val="false"/>
          <w:color w:val="000000"/>
          <w:sz w:val="28"/>
        </w:rPr>
        <w:t>
      2. Назначение жилищной помощи осуществляется уполномоченным органом - государственным учреждением "Отдел занятости и социальных программ Ерейментауского района" (далее – уполномоченный орган).</w:t>
      </w:r>
    </w:p>
    <w:bookmarkEnd w:id="5"/>
    <w:bookmarkStart w:name="z8" w:id="6"/>
    <w:p>
      <w:pPr>
        <w:spacing w:after="0"/>
        <w:ind w:left="0"/>
        <w:jc w:val="left"/>
      </w:pPr>
      <w:r>
        <w:rPr>
          <w:rFonts w:ascii="Times New Roman"/>
          <w:b/>
          <w:i w:val="false"/>
          <w:color w:val="000000"/>
        </w:rPr>
        <w:t xml:space="preserve"> Глава 2. Размер оказания жилищной помощи</w:t>
      </w:r>
    </w:p>
    <w:bookmarkEnd w:id="6"/>
    <w:bookmarkStart w:name="z9" w:id="7"/>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под № 20498).</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Ерейментауского районного маслихата Акмолинской области от 25.08.2023 </w:t>
      </w:r>
      <w:r>
        <w:rPr>
          <w:rFonts w:ascii="Times New Roman"/>
          <w:b w:val="false"/>
          <w:i w:val="false"/>
          <w:color w:val="000000"/>
          <w:sz w:val="28"/>
        </w:rPr>
        <w:t>№ 8С-7/6-23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Доля предельно допустимых расходов на оплату:</w:t>
      </w:r>
    </w:p>
    <w:bookmarkEnd w:id="8"/>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 устанавливается в размере 10 % (процентов) к совокупному доходу семьи (гражданина).</w:t>
      </w:r>
    </w:p>
    <w:bookmarkStart w:name="z11" w:id="9"/>
    <w:p>
      <w:pPr>
        <w:spacing w:after="0"/>
        <w:ind w:left="0"/>
        <w:jc w:val="both"/>
      </w:pPr>
      <w:r>
        <w:rPr>
          <w:rFonts w:ascii="Times New Roman"/>
          <w:b w:val="false"/>
          <w:i w:val="false"/>
          <w:color w:val="000000"/>
          <w:sz w:val="28"/>
        </w:rPr>
        <w:t>
      5. Оплата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расходов за пользование жилищем из государственного жилищного фонда и жилищем, арендованным местным исполнительным органом в частном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Ерейментауского районного маслихата Акмолинской области от 25.08.2023 </w:t>
      </w:r>
      <w:r>
        <w:rPr>
          <w:rFonts w:ascii="Times New Roman"/>
          <w:b w:val="false"/>
          <w:i w:val="false"/>
          <w:color w:val="000000"/>
          <w:sz w:val="28"/>
        </w:rPr>
        <w:t>№ 8С-7/6-23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7. Компенсация услуг связи в части увеличения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10"/>
    <w:bookmarkStart w:name="z14" w:id="11"/>
    <w:p>
      <w:pPr>
        <w:spacing w:after="0"/>
        <w:ind w:left="0"/>
        <w:jc w:val="left"/>
      </w:pPr>
      <w:r>
        <w:rPr>
          <w:rFonts w:ascii="Times New Roman"/>
          <w:b/>
          <w:i w:val="false"/>
          <w:color w:val="000000"/>
        </w:rPr>
        <w:t xml:space="preserve"> Глава 3. Порядок оказания жилищной помощи</w:t>
      </w:r>
    </w:p>
    <w:bookmarkEnd w:id="11"/>
    <w:bookmarkStart w:name="z15" w:id="12"/>
    <w:p>
      <w:pPr>
        <w:spacing w:after="0"/>
        <w:ind w:left="0"/>
        <w:jc w:val="both"/>
      </w:pPr>
      <w:r>
        <w:rPr>
          <w:rFonts w:ascii="Times New Roman"/>
          <w:b w:val="false"/>
          <w:i w:val="false"/>
          <w:color w:val="000000"/>
          <w:sz w:val="28"/>
        </w:rPr>
        <w:t xml:space="preserve">
      8.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"Правительство для граждан" и/или посредством веб-портала "электронного правительства", согласно Правилам предоставления жилищной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w:t>
      </w:r>
    </w:p>
    <w:bookmarkEnd w:id="12"/>
    <w:bookmarkStart w:name="z16" w:id="13"/>
    <w:p>
      <w:pPr>
        <w:spacing w:after="0"/>
        <w:ind w:left="0"/>
        <w:jc w:val="both"/>
      </w:pPr>
      <w:r>
        <w:rPr>
          <w:rFonts w:ascii="Times New Roman"/>
          <w:b w:val="false"/>
          <w:i w:val="false"/>
          <w:color w:val="000000"/>
          <w:sz w:val="28"/>
        </w:rPr>
        <w:t>
      9. Назначение жилищной помощи производится на полный текущий квартал, при этом совокупный доход семьи (гражданина) и расходы на коммунальные услуги учитываются за истекший квартал.</w:t>
      </w:r>
    </w:p>
    <w:bookmarkEnd w:id="13"/>
    <w:bookmarkStart w:name="z17" w:id="14"/>
    <w:p>
      <w:pPr>
        <w:spacing w:after="0"/>
        <w:ind w:left="0"/>
        <w:jc w:val="both"/>
      </w:pPr>
      <w:r>
        <w:rPr>
          <w:rFonts w:ascii="Times New Roman"/>
          <w:b w:val="false"/>
          <w:i w:val="false"/>
          <w:color w:val="000000"/>
          <w:sz w:val="28"/>
        </w:rPr>
        <w:t>
      10. Расходы по коммунальным услугам берутся по предъявленным поставщиками счетам на оплату коммунальных услуг.</w:t>
      </w:r>
    </w:p>
    <w:bookmarkEnd w:id="14"/>
    <w:bookmarkStart w:name="z18" w:id="15"/>
    <w:p>
      <w:pPr>
        <w:spacing w:after="0"/>
        <w:ind w:left="0"/>
        <w:jc w:val="both"/>
      </w:pPr>
      <w:r>
        <w:rPr>
          <w:rFonts w:ascii="Times New Roman"/>
          <w:b w:val="false"/>
          <w:i w:val="false"/>
          <w:color w:val="000000"/>
          <w:sz w:val="28"/>
        </w:rPr>
        <w:t>
      11. Назначение жилищной помощи осуществляется в пределах средств, предусмотренных в бюджете района на соответствующий финансовый год.</w:t>
      </w:r>
    </w:p>
    <w:bookmarkEnd w:id="15"/>
    <w:bookmarkStart w:name="z19" w:id="16"/>
    <w:p>
      <w:pPr>
        <w:spacing w:after="0"/>
        <w:ind w:left="0"/>
        <w:jc w:val="left"/>
      </w:pPr>
      <w:r>
        <w:rPr>
          <w:rFonts w:ascii="Times New Roman"/>
          <w:b/>
          <w:i w:val="false"/>
          <w:color w:val="000000"/>
        </w:rPr>
        <w:t xml:space="preserve"> Глава 4. Выплата жилищной помощи</w:t>
      </w:r>
    </w:p>
    <w:bookmarkEnd w:id="16"/>
    <w:bookmarkStart w:name="z20" w:id="17"/>
    <w:p>
      <w:pPr>
        <w:spacing w:after="0"/>
        <w:ind w:left="0"/>
        <w:jc w:val="both"/>
      </w:pPr>
      <w:r>
        <w:rPr>
          <w:rFonts w:ascii="Times New Roman"/>
          <w:b w:val="false"/>
          <w:i w:val="false"/>
          <w:color w:val="000000"/>
          <w:sz w:val="28"/>
        </w:rPr>
        <w:t>
      12. Выплата жилищной помощи малообеспеченным семьям (гражданам) осуществляется уполномоченным органом в следующем порядке:</w:t>
      </w:r>
    </w:p>
    <w:bookmarkEnd w:id="17"/>
    <w:p>
      <w:pPr>
        <w:spacing w:after="0"/>
        <w:ind w:left="0"/>
        <w:jc w:val="both"/>
      </w:pPr>
      <w:r>
        <w:rPr>
          <w:rFonts w:ascii="Times New Roman"/>
          <w:b w:val="false"/>
          <w:i w:val="false"/>
          <w:color w:val="000000"/>
          <w:sz w:val="28"/>
        </w:rPr>
        <w:t>
      компенсация потребления коммунальных услуг, компенсация за услуги связи в части увеличения абонентской платы за телефон, подключенный к сети телекоммуникации, компенсация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компенсация расходов за пользование жилищем из государственного жилищного фонда и жилищем, арендованным местным исполнительным органом в частном жилищном фонде зачисляются на личные счета заявителей через банки второго уровня.</w:t>
      </w:r>
    </w:p>
    <w:p>
      <w:pPr>
        <w:spacing w:after="0"/>
        <w:ind w:left="0"/>
        <w:jc w:val="both"/>
      </w:pPr>
      <w:r>
        <w:rPr>
          <w:rFonts w:ascii="Times New Roman"/>
          <w:b w:val="false"/>
          <w:i w:val="false"/>
          <w:color w:val="000000"/>
          <w:sz w:val="28"/>
        </w:rPr>
        <w:t>
      При представлении в уполномоченный орган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