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e527" w14:textId="2aae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24 декабря 2019 года № 6С-46/2-19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20 апреля 2020 года № 6С-48/2-20. Зарегистрировано Департаментом юстиции Акмолинской области 20 апреля 2020 года № 7827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2020-2022 годы" от 24 декабря 2019 года № 6С-46/2-19 (зарегистрировано в Реестре государственной регистрации нормативных правовых актов № 7624, опубликовано 13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5 533 636,2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4 514 002,2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6 969 354,7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-1 442 240,0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1 442 240,0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2020 год, в установленном законодательством порядке, используются свободные остатки бюджетных средств, образовавшиеся на 1 января 2020 года в сумме 53 427,0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5 533 636,2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4 514 002,2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4 512 911,3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6 969 354,7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4 043 261,3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3 970 041,4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3 039 351,8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1 022 059,1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-1 442 240,0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933 618,2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589 874,2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62 243,9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504 455,3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774 761,1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736 247,1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546 170,0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первых классов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335 991,0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электрооборудования и электроосвещения коммунального государственного учреждения "Средняя школа №1 города Ерейментау"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материально-технической базы для районного дома культуры Ерейментауского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замены водонапорных башен в селах Балыкты, Ажы, Жарык и Малтабар Ерейментауского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водоснабжения и водоотведения Ерейментауского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 Ерейментау, Ерейментауского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Енбек Ерейментауского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6С-48/2-20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 бюджетам города Ерейментау, сел и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13 500,0 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