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cc00" w14:textId="a23c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сентября 2020 года № 539/73-VI. Зарегистрировано Департаментом юстиции города Нур-Султана 13 октября 2020 года № 1297. Утратило силу решением маслихата города Астаны от 28 ноября 2025 года № 346/46-VIII.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 (зарегистрировано в Реестре государственной регистрации нормативных правовых актов за № 1244, опубликовано 6 сентября 2019 года в Информационной системе "Эталонный контрольный банк НПА Республики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вышеуказанного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социально уязвимым слоям населения, состоящим в очередности граждан, нуждающихся в жилище из государственного жилищного фонда или жилище, арендованном местным исполнительным органом в частном жилищном фонде, из числа: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Великой Отечественной войны;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ветеранов, приравненных по льготам к ветеранам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боевых действий на территории других государств;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1 и 2 групп;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имеющих или воспитывающих детей-инвалидов;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страдающих тяжелыми формами некоторых хронических заболеваний, перечисленных в списке заболеваний, утверждаемом Правительством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 по возрасту;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 и детей, оставшихся без попечения родителей, не достигших двадцати девяти лет, потерявших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лишившихся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многодетных матерей, награжденных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многодетных семей;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неполных семей.".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