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6be8" w14:textId="dea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финансирования строительства, реконструкции объектов среднего образования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декабря 2020 года № 567. Зарегистрирован в Министерстве юстиции Республики Казахстан 5 января 2021 года № 22029. Утратил силу приказом Министра просвещения Республики Казахстан от 3 июня 2026 года № 153-НҚ.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строительства, реконструкции объектов среднего образования за счет бюджетных средств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567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финансирования строительства, реконструкции объектов среднего образования за счет бюджетных средств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финансирования строительства, реконструкции объектов среднего образования за счет бюджетных средств (далее – Методика) разработана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применяется для финансирования строительства, реконструкции объектов среднего образования за счет бюджетных средств, за исключением финансирования строительства и/или реконструкции объектов среднего образования в рамках пилотного национального проекта в области образования "Комфортная школа".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финансирования строительства, реконструкции объектов среднего образования за счет бюджетных средств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Расчет финансирования на строительство, реконструкцию объектов среднего образования, для формирования трехлетнего плана местных исполнительных органов областей, городов республиканского значения и столицы, которое согласовывается уполномоченным органом в области образования, производится по следующей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(Конт*b*(k1+k2),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V–объем бюджетных средств на финансирование строительства, реконструкции объектов среднего образования*;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 – фактический контингент обучающихся организации среднего образования на соответствующий учебный год по данным единой информационной системы образования уполномоченного органа в области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базовый норматив, составляющий шесть месячных расчетных показателей, установленных Законом о республиканском бюджете на 2022 год, за исключением Алматинской, Атырауской и Мангистауской областей, по которым базовый норматив составляет девять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поправочный коэффициент для группы приоритетности регионов,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неприоритетной группы, к которой относятся регионы, значения показателей которых выше среднего по Республике по не более одному показателю (первая группа) – 1;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умеренно приоритетной группы, к которой относятся регионы, значения показателей которых выше среднего по Республике по не менее трем показателям (вторая группа) – 1,5;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наиболее приоритетной группы, к которой относятся регионы, значения показателей которых выше среднего по республике по не менее чем четырем показателям (третья группа) – от 2 до 3,22.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строительства, реконструкции объектов среднего образования производится способом распределения объемов бюджетных средств в следующем приоритетном порядке: ликвидация аварийных и (или) трехсменных школ, сейсмоусиление, капитальный ремонт объектов среднего образования.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группы формируются исходя из следующих показателей: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организаций среднего образования, построенных в 1950-1980 годы;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аварийных объектов организаций среднего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организаций среднего образования, требующих капитального ремонта;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организаций среднего образования с трехсменным обучением;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дефицита ученических мест;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естественный прирост в учащихся;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миграция населения моложе трудоспособного возраста (до 15 лет);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учащихся, проживающих в перспективных населенных пунктах;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поправочный коэффициент для областей, городов республиканского значения и столицы повышенной сейсмической опасности.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финансирования на строительство, реконструкцию объектов среднего образования на очередной трехлетний период планируются уполномоченным органом в области образования способом повторного распределения регионов по группам приоритетности с учетом ежеквартальной информации о ходе исполнения трехлетнего плана за период, предшествовавший планируемому.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алгоритм расчета финансирования строительства, реконструкции объектов среднего образования за счет бюджетных средств не распространяется на объекты среднего образования в рамках пилотного национального проекта в области образования "Комфортная школа".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просвещения РК от 17.02.2023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