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59ef" w14:textId="0af5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декабря 2020 года № 551. Зарегистрирован в Министерстве юстиции Республики Казахстан 30 декабря 2020 года № 21976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опубликован 10 июня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w:t>
      </w:r>
      <w:r>
        <w:br/>
      </w:r>
      <w:r>
        <w:rPr>
          <w:rFonts w:ascii="Times New Roman"/>
          <w:b w:val="false"/>
          <w:i w:val="false"/>
          <w:color w:val="000000"/>
          <w:sz w:val="28"/>
        </w:rPr>
        <w:t>промышленности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06"/>
        <w:gridCol w:w="105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пенсионных выплат по возрасту"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10 (десять) рабочих дней </w:t>
            </w:r>
            <w:r>
              <w:br/>
            </w: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дней; </w:t>
            </w:r>
            <w:r>
              <w:br/>
            </w:r>
            <w:r>
              <w:rPr>
                <w:rFonts w:ascii="Times New Roman"/>
                <w:b w:val="false"/>
                <w:i w:val="false"/>
                <w:color w:val="000000"/>
                <w:sz w:val="20"/>
              </w:rPr>
              <w:t>
</w:t>
            </w:r>
            <w:r>
              <w:rPr>
                <w:rFonts w:ascii="Times New Roman"/>
                <w:b w:val="false"/>
                <w:i w:val="false"/>
                <w:color w:val="000000"/>
                <w:sz w:val="20"/>
              </w:rPr>
              <w:t xml:space="preserve">2) на портале – 30 минут с момента поступления электронного запроса в информационных системах; </w:t>
            </w:r>
            <w:r>
              <w:br/>
            </w:r>
            <w:r>
              <w:rPr>
                <w:rFonts w:ascii="Times New Roman"/>
                <w:b w:val="false"/>
                <w:i w:val="false"/>
                <w:color w:val="000000"/>
                <w:sz w:val="20"/>
              </w:rPr>
              <w:t>
</w:t>
            </w:r>
            <w:r>
              <w:rPr>
                <w:rFonts w:ascii="Times New Roman"/>
                <w:b w:val="false"/>
                <w:i w:val="false"/>
                <w:color w:val="000000"/>
                <w:sz w:val="20"/>
              </w:rPr>
              <w:t xml:space="preserve">3) максимально допустимое время ожидания для сдачи пакета документов в Государственной корпорации – 15 минут; </w:t>
            </w:r>
            <w:r>
              <w:br/>
            </w:r>
            <w:r>
              <w:rPr>
                <w:rFonts w:ascii="Times New Roman"/>
                <w:b w:val="false"/>
                <w:i w:val="false"/>
                <w:color w:val="000000"/>
                <w:sz w:val="20"/>
              </w:rPr>
              <w:t>
4) максимально допустимое время обслуживания в Государственной корпорации – 30 минут.</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xml:space="preserve">
 Уведомление о назначении (об отказе в назначении) пенсионных выплат по возрасту по форме согласно приложению 30 к настоящим Правилам.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 xml:space="preserve">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w:t>
            </w:r>
            <w:r>
              <w:br/>
            </w: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 </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 xml:space="preserve">1) Министерство – www.enbek.gov.kz, раздел "Государственные услуги"; </w:t>
            </w:r>
            <w:r>
              <w:br/>
            </w:r>
            <w:r>
              <w:rPr>
                <w:rFonts w:ascii="Times New Roman"/>
                <w:b w:val="false"/>
                <w:i w:val="false"/>
                <w:color w:val="000000"/>
                <w:sz w:val="20"/>
              </w:rPr>
              <w:t>
2) Государственной корпорации – www.gov4c.kz.</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 </w:t>
            </w:r>
            <w:r>
              <w:br/>
            </w: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 </w:t>
            </w:r>
            <w:r>
              <w:br/>
            </w:r>
            <w:r>
              <w:rPr>
                <w:rFonts w:ascii="Times New Roman"/>
                <w:b w:val="false"/>
                <w:i w:val="false"/>
                <w:color w:val="000000"/>
                <w:sz w:val="20"/>
              </w:rPr>
              <w:t>
</w:t>
            </w:r>
            <w:r>
              <w:rPr>
                <w:rFonts w:ascii="Times New Roman"/>
                <w:b w:val="false"/>
                <w:i w:val="false"/>
                <w:color w:val="000000"/>
                <w:sz w:val="20"/>
              </w:rPr>
              <w:t xml:space="preserve">2) справка о суммах дохода, выплаченных физическому лицу и осуществленных с дохода обязательных пенсионных взносов по форме согласно приложению 4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w:t>
            </w:r>
            <w:r>
              <w:rPr>
                <w:rFonts w:ascii="Times New Roman"/>
                <w:b w:val="false"/>
                <w:i w:val="false"/>
                <w:color w:val="000000"/>
                <w:sz w:val="20"/>
              </w:rPr>
              <w:t>пункта 2</w:t>
            </w:r>
            <w:r>
              <w:rPr>
                <w:rFonts w:ascii="Times New Roman"/>
                <w:b w:val="false"/>
                <w:i w:val="false"/>
                <w:color w:val="000000"/>
                <w:sz w:val="20"/>
              </w:rPr>
              <w:t xml:space="preserve"> статьи 24 Закона, – документ о доходах, выданный органом государственных доходов.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r>
              <w:br/>
            </w:r>
            <w:r>
              <w:rPr>
                <w:rFonts w:ascii="Times New Roman"/>
                <w:b w:val="false"/>
                <w:i w:val="false"/>
                <w:color w:val="000000"/>
                <w:sz w:val="20"/>
              </w:rPr>
              <w:t>
</w:t>
            </w:r>
            <w:r>
              <w:rPr>
                <w:rFonts w:ascii="Times New Roman"/>
                <w:b w:val="false"/>
                <w:i w:val="false"/>
                <w:color w:val="000000"/>
                <w:sz w:val="20"/>
              </w:rPr>
              <w:t>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r>
              <w:br/>
            </w: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r>
              <w:br/>
            </w: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r>
              <w:br/>
            </w: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r>
              <w:br/>
            </w:r>
            <w:r>
              <w:rPr>
                <w:rFonts w:ascii="Times New Roman"/>
                <w:b w:val="false"/>
                <w:i w:val="false"/>
                <w:color w:val="000000"/>
                <w:sz w:val="20"/>
              </w:rPr>
              <w:t>
</w:t>
            </w:r>
            <w:r>
              <w:rPr>
                <w:rFonts w:ascii="Times New Roman"/>
                <w:b w:val="false"/>
                <w:i w:val="false"/>
                <w:color w:val="000000"/>
                <w:sz w:val="20"/>
              </w:rPr>
              <w:t xml:space="preserve">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r>
              <w:br/>
            </w: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r>
              <w:br/>
            </w:r>
            <w:r>
              <w:rPr>
                <w:rFonts w:ascii="Times New Roman"/>
                <w:b w:val="false"/>
                <w:i w:val="false"/>
                <w:color w:val="000000"/>
                <w:sz w:val="20"/>
              </w:rPr>
              <w:t>
</w:t>
            </w:r>
            <w:r>
              <w:rPr>
                <w:rFonts w:ascii="Times New Roman"/>
                <w:b w:val="false"/>
                <w:i w:val="false"/>
                <w:color w:val="000000"/>
                <w:sz w:val="20"/>
              </w:rPr>
              <w:t xml:space="preserve">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w:t>
            </w:r>
            <w:r>
              <w:br/>
            </w:r>
            <w:r>
              <w:rPr>
                <w:rFonts w:ascii="Times New Roman"/>
                <w:b w:val="false"/>
                <w:i w:val="false"/>
                <w:color w:val="000000"/>
                <w:sz w:val="20"/>
              </w:rPr>
              <w:t>
</w:t>
            </w:r>
            <w:r>
              <w:rPr>
                <w:rFonts w:ascii="Times New Roman"/>
                <w:b w:val="false"/>
                <w:i w:val="false"/>
                <w:color w:val="000000"/>
                <w:sz w:val="20"/>
              </w:rPr>
              <w:t>К документам, подтверждающим факт воспитания детей до восьми лет (в зависимости от их наличия), относятся:</w:t>
            </w:r>
            <w:r>
              <w:br/>
            </w: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r>
              <w:br/>
            </w: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r>
              <w:br/>
            </w: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r>
              <w:br/>
            </w:r>
            <w:r>
              <w:rPr>
                <w:rFonts w:ascii="Times New Roman"/>
                <w:b w:val="false"/>
                <w:i w:val="false"/>
                <w:color w:val="000000"/>
                <w:sz w:val="20"/>
              </w:rPr>
              <w:t>
</w:t>
            </w:r>
            <w:r>
              <w:rPr>
                <w:rFonts w:ascii="Times New Roman"/>
                <w:b w:val="false"/>
                <w:i w:val="false"/>
                <w:color w:val="000000"/>
                <w:sz w:val="20"/>
              </w:rPr>
              <w:t>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5) военный билет;</w:t>
            </w:r>
            <w:r>
              <w:br/>
            </w: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r>
              <w:br/>
            </w: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r>
              <w:br/>
            </w: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опеки(попечительства).</w:t>
            </w:r>
            <w:r>
              <w:br/>
            </w: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w:t>
            </w:r>
            <w:r>
              <w:rPr>
                <w:rFonts w:ascii="Times New Roman"/>
                <w:b w:val="false"/>
                <w:i w:val="false"/>
                <w:color w:val="000000"/>
                <w:sz w:val="20"/>
              </w:rPr>
              <w:t>пункта 1</w:t>
            </w:r>
            <w:r>
              <w:rPr>
                <w:rFonts w:ascii="Times New Roman"/>
                <w:b w:val="false"/>
                <w:i w:val="false"/>
                <w:color w:val="000000"/>
                <w:sz w:val="20"/>
              </w:rPr>
              <w:t xml:space="preserve">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r>
              <w:br/>
            </w: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При подаче улугополучателем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 </w:t>
            </w:r>
            <w:r>
              <w:br/>
            </w:r>
            <w:r>
              <w:rPr>
                <w:rFonts w:ascii="Times New Roman"/>
                <w:b w:val="false"/>
                <w:i w:val="false"/>
                <w:color w:val="000000"/>
                <w:sz w:val="20"/>
              </w:rPr>
              <w:t>
</w:t>
            </w:r>
            <w:r>
              <w:rPr>
                <w:rFonts w:ascii="Times New Roman"/>
                <w:b w:val="false"/>
                <w:i w:val="false"/>
                <w:color w:val="000000"/>
                <w:sz w:val="20"/>
              </w:rPr>
              <w:t xml:space="preserve">запрос в форме электронного документа, удостоверенного ЭЦП услугополучателя. </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r>
              <w:br/>
            </w:r>
            <w:r>
              <w:rPr>
                <w:rFonts w:ascii="Times New Roman"/>
                <w:b w:val="false"/>
                <w:i w:val="false"/>
                <w:color w:val="000000"/>
                <w:sz w:val="20"/>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r>
              <w:br/>
            </w:r>
            <w:r>
              <w:rPr>
                <w:rFonts w:ascii="Times New Roman"/>
                <w:b w:val="false"/>
                <w:i w:val="false"/>
                <w:color w:val="000000"/>
                <w:sz w:val="20"/>
              </w:rPr>
              <w:t>
</w:t>
            </w:r>
            <w:r>
              <w:rPr>
                <w:rFonts w:ascii="Times New Roman"/>
                <w:b w:val="false"/>
                <w:i w:val="false"/>
                <w:color w:val="000000"/>
                <w:sz w:val="20"/>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 </w:t>
            </w:r>
            <w:r>
              <w:br/>
            </w: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r>
              <w:br/>
            </w: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 </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предоставления 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87"/>
        <w:gridCol w:w="110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государственной базовой пенсионной выплаты"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
8 (восемь) рабочих дней;</w:t>
            </w:r>
            <w:r>
              <w:br/>
            </w:r>
            <w:r>
              <w:rPr>
                <w:rFonts w:ascii="Times New Roman"/>
                <w:b w:val="false"/>
                <w:i w:val="false"/>
                <w:color w:val="000000"/>
                <w:sz w:val="20"/>
              </w:rPr>
              <w:t>
</w:t>
            </w:r>
            <w:r>
              <w:rPr>
                <w:rFonts w:ascii="Times New Roman"/>
                <w:b w:val="false"/>
                <w:i w:val="false"/>
                <w:color w:val="000000"/>
                <w:sz w:val="20"/>
              </w:rPr>
              <w:t>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20 минут.</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xml:space="preserve">
 Уведомление о назначении (об отказе в назначении) государственной базовой пенсионной выплаты по форме согласно приложению 30 к настоящим Правилам. Форма предоставления результата оказания государственной услуги: электронная и (или) бумажная.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r>
              <w:br/>
            </w: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r>
              <w:br/>
            </w:r>
            <w:r>
              <w:rPr>
                <w:rFonts w:ascii="Times New Roman"/>
                <w:b w:val="false"/>
                <w:i w:val="false"/>
                <w:color w:val="000000"/>
                <w:sz w:val="20"/>
              </w:rPr>
              <w:t>
 2) Государственной корпорации – www.gov4c.kz.</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 </w:t>
            </w:r>
            <w:r>
              <w:br/>
            </w: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 </w:t>
            </w:r>
            <w:r>
              <w:br/>
            </w:r>
            <w:r>
              <w:rPr>
                <w:rFonts w:ascii="Times New Roman"/>
                <w:b w:val="false"/>
                <w:i w:val="false"/>
                <w:color w:val="000000"/>
                <w:sz w:val="20"/>
              </w:rPr>
              <w:t>
</w:t>
            </w:r>
            <w:r>
              <w:rPr>
                <w:rFonts w:ascii="Times New Roman"/>
                <w:b w:val="false"/>
                <w:i w:val="false"/>
                <w:color w:val="000000"/>
                <w:sz w:val="20"/>
              </w:rPr>
              <w:t xml:space="preserve">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w:t>
            </w:r>
            <w:r>
              <w:br/>
            </w:r>
            <w:r>
              <w:rPr>
                <w:rFonts w:ascii="Times New Roman"/>
                <w:b w:val="false"/>
                <w:i w:val="false"/>
                <w:color w:val="000000"/>
                <w:sz w:val="20"/>
              </w:rPr>
              <w:t>
</w:t>
            </w:r>
            <w:r>
              <w:rPr>
                <w:rFonts w:ascii="Times New Roman"/>
                <w:b w:val="false"/>
                <w:i w:val="false"/>
                <w:color w:val="000000"/>
                <w:sz w:val="20"/>
              </w:rPr>
              <w:t>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r>
              <w:br/>
            </w:r>
            <w:r>
              <w:rPr>
                <w:rFonts w:ascii="Times New Roman"/>
                <w:b w:val="false"/>
                <w:i w:val="false"/>
                <w:color w:val="000000"/>
                <w:sz w:val="20"/>
              </w:rPr>
              <w:t>
</w:t>
            </w:r>
            <w:r>
              <w:rPr>
                <w:rFonts w:ascii="Times New Roman"/>
                <w:b w:val="false"/>
                <w:i w:val="false"/>
                <w:color w:val="000000"/>
                <w:sz w:val="20"/>
              </w:rPr>
              <w:t xml:space="preserve">При наличии также представляются: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r>
              <w:br/>
            </w:r>
            <w:r>
              <w:rPr>
                <w:rFonts w:ascii="Times New Roman"/>
                <w:b w:val="false"/>
                <w:i w:val="false"/>
                <w:color w:val="000000"/>
                <w:sz w:val="20"/>
              </w:rPr>
              <w:t>
</w:t>
            </w:r>
            <w:r>
              <w:rPr>
                <w:rFonts w:ascii="Times New Roman"/>
                <w:b w:val="false"/>
                <w:i w:val="false"/>
                <w:color w:val="000000"/>
                <w:sz w:val="20"/>
              </w:rPr>
              <w:t xml:space="preserve">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 </w:t>
            </w:r>
            <w:r>
              <w:br/>
            </w: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документы, подтверждающие время ухода неработающей матери за малолетними детьми: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0"/>
              </w:rPr>
              <w:t>
</w:t>
            </w:r>
            <w:r>
              <w:rPr>
                <w:rFonts w:ascii="Times New Roman"/>
                <w:b w:val="false"/>
                <w:i w:val="false"/>
                <w:color w:val="000000"/>
                <w:sz w:val="20"/>
              </w:rPr>
              <w:t xml:space="preserve">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 </w:t>
            </w:r>
            <w:r>
              <w:br/>
            </w: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r>
              <w:br/>
            </w:r>
            <w:r>
              <w:rPr>
                <w:rFonts w:ascii="Times New Roman"/>
                <w:b w:val="false"/>
                <w:i w:val="false"/>
                <w:color w:val="000000"/>
                <w:sz w:val="20"/>
              </w:rPr>
              <w:t>
</w:t>
            </w: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r>
              <w:br/>
            </w:r>
            <w:r>
              <w:rPr>
                <w:rFonts w:ascii="Times New Roman"/>
                <w:b w:val="false"/>
                <w:i w:val="false"/>
                <w:color w:val="000000"/>
                <w:sz w:val="20"/>
              </w:rPr>
              <w:t>
</w:t>
            </w:r>
            <w:r>
              <w:rPr>
                <w:rFonts w:ascii="Times New Roman"/>
                <w:b w:val="false"/>
                <w:i w:val="false"/>
                <w:color w:val="000000"/>
                <w:sz w:val="20"/>
              </w:rPr>
              <w:t xml:space="preserve">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 </w:t>
            </w:r>
            <w:r>
              <w:br/>
            </w:r>
            <w:r>
              <w:rPr>
                <w:rFonts w:ascii="Times New Roman"/>
                <w:b w:val="false"/>
                <w:i w:val="false"/>
                <w:color w:val="000000"/>
                <w:sz w:val="20"/>
              </w:rPr>
              <w:t>
</w:t>
            </w:r>
            <w:r>
              <w:rPr>
                <w:rFonts w:ascii="Times New Roman"/>
                <w:b w:val="false"/>
                <w:i w:val="false"/>
                <w:color w:val="000000"/>
                <w:sz w:val="20"/>
              </w:rPr>
              <w:t xml:space="preserve">Период осуществления обязательных взносов подтверждается сведениями централизованной базы данных о перечислении обязательных пенсионных взносов. </w:t>
            </w:r>
            <w:r>
              <w:br/>
            </w:r>
            <w:r>
              <w:rPr>
                <w:rFonts w:ascii="Times New Roman"/>
                <w:b w:val="false"/>
                <w:i w:val="false"/>
                <w:color w:val="000000"/>
                <w:sz w:val="20"/>
              </w:rPr>
              <w:t>
</w:t>
            </w:r>
            <w:r>
              <w:rPr>
                <w:rFonts w:ascii="Times New Roman"/>
                <w:b w:val="false"/>
                <w:i w:val="false"/>
                <w:color w:val="000000"/>
                <w:sz w:val="20"/>
              </w:rPr>
              <w:t xml:space="preserve">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 </w:t>
            </w:r>
            <w:r>
              <w:br/>
            </w:r>
            <w:r>
              <w:rPr>
                <w:rFonts w:ascii="Times New Roman"/>
                <w:b w:val="false"/>
                <w:i w:val="false"/>
                <w:color w:val="000000"/>
                <w:sz w:val="20"/>
              </w:rPr>
              <w:t>
</w:t>
            </w:r>
            <w:r>
              <w:rPr>
                <w:rFonts w:ascii="Times New Roman"/>
                <w:b w:val="false"/>
                <w:i w:val="false"/>
                <w:color w:val="000000"/>
                <w:sz w:val="20"/>
              </w:rPr>
              <w:t xml:space="preserve">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w:t>
            </w:r>
            <w:r>
              <w:rPr>
                <w:rFonts w:ascii="Times New Roman"/>
                <w:b w:val="false"/>
                <w:i w:val="false"/>
                <w:color w:val="000000"/>
                <w:sz w:val="20"/>
              </w:rPr>
              <w:t>пункта 2</w:t>
            </w:r>
            <w:r>
              <w:rPr>
                <w:rFonts w:ascii="Times New Roman"/>
                <w:b w:val="false"/>
                <w:i w:val="false"/>
                <w:color w:val="000000"/>
                <w:sz w:val="20"/>
              </w:rPr>
              <w:t xml:space="preserve">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w:t>
            </w:r>
            <w:r>
              <w:br/>
            </w:r>
            <w:r>
              <w:rPr>
                <w:rFonts w:ascii="Times New Roman"/>
                <w:b w:val="false"/>
                <w:i w:val="false"/>
                <w:color w:val="000000"/>
                <w:sz w:val="20"/>
              </w:rPr>
              <w:t>
</w:t>
            </w:r>
            <w:r>
              <w:rPr>
                <w:rFonts w:ascii="Times New Roman"/>
                <w:b w:val="false"/>
                <w:i w:val="false"/>
                <w:color w:val="000000"/>
                <w:sz w:val="20"/>
              </w:rPr>
              <w:t xml:space="preserve">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 </w:t>
            </w:r>
            <w:r>
              <w:br/>
            </w:r>
            <w:r>
              <w:rPr>
                <w:rFonts w:ascii="Times New Roman"/>
                <w:b w:val="false"/>
                <w:i w:val="false"/>
                <w:color w:val="000000"/>
                <w:sz w:val="20"/>
              </w:rPr>
              <w:t>
</w:t>
            </w:r>
            <w:r>
              <w:rPr>
                <w:rFonts w:ascii="Times New Roman"/>
                <w:b w:val="false"/>
                <w:i w:val="false"/>
                <w:color w:val="000000"/>
                <w:sz w:val="20"/>
              </w:rPr>
              <w:t xml:space="preserve">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 </w:t>
            </w:r>
            <w:r>
              <w:br/>
            </w:r>
            <w:r>
              <w:rPr>
                <w:rFonts w:ascii="Times New Roman"/>
                <w:b w:val="false"/>
                <w:i w:val="false"/>
                <w:color w:val="000000"/>
                <w:sz w:val="20"/>
              </w:rPr>
              <w:t>
</w:t>
            </w:r>
            <w:r>
              <w:rPr>
                <w:rFonts w:ascii="Times New Roman"/>
                <w:b w:val="false"/>
                <w:i w:val="false"/>
                <w:color w:val="000000"/>
                <w:sz w:val="20"/>
              </w:rPr>
              <w:t xml:space="preserve">Представление документов не требуется при возможности получения их из государственных информационных систем. </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документ, подтверждающий установление опеки (попечительства).</w:t>
            </w:r>
            <w:r>
              <w:br/>
            </w: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w:t>
            </w:r>
            <w:r>
              <w:rPr>
                <w:rFonts w:ascii="Times New Roman"/>
                <w:b w:val="false"/>
                <w:i w:val="false"/>
                <w:color w:val="000000"/>
                <w:sz w:val="20"/>
              </w:rPr>
              <w:t>пункта 1</w:t>
            </w:r>
            <w:r>
              <w:rPr>
                <w:rFonts w:ascii="Times New Roman"/>
                <w:b w:val="false"/>
                <w:i w:val="false"/>
                <w:color w:val="000000"/>
                <w:sz w:val="20"/>
              </w:rPr>
              <w:t xml:space="preserve">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r>
              <w:br/>
            </w: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w:t>
            </w:r>
            <w:r>
              <w:br/>
            </w: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r>
              <w:br/>
            </w: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r>
              <w:br/>
            </w:r>
            <w:r>
              <w:rPr>
                <w:rFonts w:ascii="Times New Roman"/>
                <w:b w:val="false"/>
                <w:i w:val="false"/>
                <w:color w:val="000000"/>
                <w:sz w:val="20"/>
              </w:rPr>
              <w:t>
</w:t>
            </w:r>
            <w:r>
              <w:rPr>
                <w:rFonts w:ascii="Times New Roman"/>
                <w:b w:val="false"/>
                <w:i w:val="false"/>
                <w:color w:val="000000"/>
                <w:sz w:val="20"/>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 Услугодатель отказывает в оказании государственных услуг по следующим основаниям: </w:t>
            </w:r>
            <w:r>
              <w:br/>
            </w: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3"/>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предоставления 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692"/>
        <w:gridCol w:w="101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инвалидности"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 за назначением государственного социального пособия по инвалидности (далее – пособия);</w:t>
            </w:r>
            <w:r>
              <w:br/>
            </w: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r>
              <w:br/>
            </w:r>
            <w:r>
              <w:rPr>
                <w:rFonts w:ascii="Times New Roman"/>
                <w:b w:val="false"/>
                <w:i w:val="false"/>
                <w:color w:val="000000"/>
                <w:sz w:val="20"/>
              </w:rPr>
              <w:t>
 4) абонентское устройство сотовой связи.</w:t>
            </w:r>
          </w:p>
          <w:bookmarkEnd w:id="24"/>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5"/>
          <w:p>
            <w:pPr>
              <w:spacing w:after="20"/>
              <w:ind w:left="20"/>
              <w:jc w:val="both"/>
            </w:pPr>
            <w:r>
              <w:rPr>
                <w:rFonts w:ascii="Times New Roman"/>
                <w:b w:val="false"/>
                <w:i w:val="false"/>
                <w:color w:val="000000"/>
                <w:sz w:val="20"/>
              </w:rPr>
              <w:t xml:space="preserve">
8 (восемь) рабочих дней. </w:t>
            </w:r>
            <w:r>
              <w:br/>
            </w: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 на портале для получения информации о назначении пособий – 30 минут с момента поступления электронного запроса в информационные системы; при обращении к услугодателю день приема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r>
              <w:br/>
            </w: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bookmarkEnd w:id="25"/>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 оказываемая по принципу "одного заявления.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6"/>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30 к настоящим Правилам.</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r>
              <w:br/>
            </w: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r>
              <w:br/>
            </w: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26"/>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7"/>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без предварительной записи и ускоренного обслуживания. </w:t>
            </w:r>
            <w:r>
              <w:br/>
            </w: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r>
              <w:br/>
            </w: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интернет-ресурсах: </w:t>
            </w:r>
            <w:r>
              <w:br/>
            </w:r>
            <w:r>
              <w:rPr>
                <w:rFonts w:ascii="Times New Roman"/>
                <w:b w:val="false"/>
                <w:i w:val="false"/>
                <w:color w:val="000000"/>
                <w:sz w:val="20"/>
              </w:rPr>
              <w:t>
</w:t>
            </w:r>
            <w:r>
              <w:rPr>
                <w:rFonts w:ascii="Times New Roman"/>
                <w:b w:val="false"/>
                <w:i w:val="false"/>
                <w:color w:val="000000"/>
                <w:sz w:val="20"/>
              </w:rPr>
              <w:t xml:space="preserve">1) Министерство – www.enbek.gov.kz, раздел "Государственные услуги"; </w:t>
            </w:r>
            <w:r>
              <w:br/>
            </w:r>
            <w:r>
              <w:rPr>
                <w:rFonts w:ascii="Times New Roman"/>
                <w:b w:val="false"/>
                <w:i w:val="false"/>
                <w:color w:val="000000"/>
                <w:sz w:val="20"/>
              </w:rPr>
              <w:t>
2) Государственной корпорации – www.gov4c.kz.</w:t>
            </w:r>
          </w:p>
          <w:bookmarkEnd w:id="27"/>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8"/>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услугодателю предоставляет заявление по форме согласно приложению 3 к настоящим Правилам и следующие документы: </w:t>
            </w:r>
            <w:r>
              <w:br/>
            </w: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 </w:t>
            </w:r>
            <w:r>
              <w:br/>
            </w:r>
            <w:r>
              <w:rPr>
                <w:rFonts w:ascii="Times New Roman"/>
                <w:b w:val="false"/>
                <w:i w:val="false"/>
                <w:color w:val="000000"/>
                <w:sz w:val="20"/>
              </w:rPr>
              <w:t>
</w:t>
            </w:r>
            <w:r>
              <w:rPr>
                <w:rFonts w:ascii="Times New Roman"/>
                <w:b w:val="false"/>
                <w:i w:val="false"/>
                <w:color w:val="000000"/>
                <w:sz w:val="20"/>
              </w:rPr>
              <w:t xml:space="preserve"> 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w:t>
            </w:r>
            <w:r>
              <w:br/>
            </w:r>
            <w:r>
              <w:rPr>
                <w:rFonts w:ascii="Times New Roman"/>
                <w:b w:val="false"/>
                <w:i w:val="false"/>
                <w:color w:val="000000"/>
                <w:sz w:val="20"/>
              </w:rPr>
              <w:t>
</w:t>
            </w:r>
            <w:r>
              <w:rPr>
                <w:rFonts w:ascii="Times New Roman"/>
                <w:b w:val="false"/>
                <w:i w:val="false"/>
                <w:color w:val="000000"/>
                <w:sz w:val="20"/>
              </w:rPr>
              <w:t xml:space="preserve">При необходимости представляется один из следующих документов: </w:t>
            </w:r>
            <w:r>
              <w:br/>
            </w:r>
            <w:r>
              <w:rPr>
                <w:rFonts w:ascii="Times New Roman"/>
                <w:b w:val="false"/>
                <w:i w:val="false"/>
                <w:color w:val="000000"/>
                <w:sz w:val="20"/>
              </w:rPr>
              <w:t>
</w:t>
            </w:r>
            <w:r>
              <w:rPr>
                <w:rFonts w:ascii="Times New Roman"/>
                <w:b w:val="false"/>
                <w:i w:val="false"/>
                <w:color w:val="000000"/>
                <w:sz w:val="20"/>
              </w:rPr>
              <w:t xml:space="preserve">1) решение Межведомственного экспертного совета по установлению причинной связи заболеваний, инвалидности лиц, подвергшихся радиационному воздействию; </w:t>
            </w:r>
            <w:r>
              <w:br/>
            </w:r>
            <w:r>
              <w:rPr>
                <w:rFonts w:ascii="Times New Roman"/>
                <w:b w:val="false"/>
                <w:i w:val="false"/>
                <w:color w:val="000000"/>
                <w:sz w:val="20"/>
              </w:rPr>
              <w:t>
</w:t>
            </w:r>
            <w:r>
              <w:rPr>
                <w:rFonts w:ascii="Times New Roman"/>
                <w:b w:val="false"/>
                <w:i w:val="false"/>
                <w:color w:val="000000"/>
                <w:sz w:val="20"/>
              </w:rPr>
              <w:t xml:space="preserve">2) решение Центральной военно-врачебной комиссии; </w:t>
            </w:r>
            <w:r>
              <w:br/>
            </w:r>
            <w:r>
              <w:rPr>
                <w:rFonts w:ascii="Times New Roman"/>
                <w:b w:val="false"/>
                <w:i w:val="false"/>
                <w:color w:val="000000"/>
                <w:sz w:val="20"/>
              </w:rPr>
              <w:t>
</w:t>
            </w:r>
            <w:r>
              <w:rPr>
                <w:rFonts w:ascii="Times New Roman"/>
                <w:b w:val="false"/>
                <w:i w:val="false"/>
                <w:color w:val="000000"/>
                <w:sz w:val="20"/>
              </w:rPr>
              <w:t xml:space="preserve">3) свидетельство о болезни, выданное госпиталем, или заключение военно-врачебной комиссии; </w:t>
            </w:r>
            <w:r>
              <w:br/>
            </w:r>
            <w:r>
              <w:rPr>
                <w:rFonts w:ascii="Times New Roman"/>
                <w:b w:val="false"/>
                <w:i w:val="false"/>
                <w:color w:val="000000"/>
                <w:sz w:val="20"/>
              </w:rPr>
              <w:t>
</w:t>
            </w:r>
            <w:r>
              <w:rPr>
                <w:rFonts w:ascii="Times New Roman"/>
                <w:b w:val="false"/>
                <w:i w:val="false"/>
                <w:color w:val="000000"/>
                <w:sz w:val="20"/>
              </w:rPr>
              <w:t xml:space="preserve">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w:t>
            </w:r>
            <w:r>
              <w:br/>
            </w:r>
            <w:r>
              <w:rPr>
                <w:rFonts w:ascii="Times New Roman"/>
                <w:b w:val="false"/>
                <w:i w:val="false"/>
                <w:color w:val="000000"/>
                <w:sz w:val="20"/>
              </w:rPr>
              <w:t>
</w:t>
            </w:r>
            <w:r>
              <w:rPr>
                <w:rFonts w:ascii="Times New Roman"/>
                <w:b w:val="false"/>
                <w:i w:val="false"/>
                <w:color w:val="000000"/>
                <w:sz w:val="20"/>
              </w:rPr>
              <w:t xml:space="preserve">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w:t>
            </w:r>
            <w:r>
              <w:br/>
            </w:r>
            <w:r>
              <w:rPr>
                <w:rFonts w:ascii="Times New Roman"/>
                <w:b w:val="false"/>
                <w:i w:val="false"/>
                <w:color w:val="000000"/>
                <w:sz w:val="20"/>
              </w:rPr>
              <w:t>
</w:t>
            </w:r>
            <w:r>
              <w:rPr>
                <w:rFonts w:ascii="Times New Roman"/>
                <w:b w:val="false"/>
                <w:i w:val="false"/>
                <w:color w:val="000000"/>
                <w:sz w:val="20"/>
              </w:rPr>
              <w:t xml:space="preserve">В случае установления опеки (попечительства), представляется документ, подтверждающий установление опеки (попечительства). </w:t>
            </w:r>
            <w:r>
              <w:br/>
            </w: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w:t>
            </w:r>
            <w:r>
              <w:rPr>
                <w:rFonts w:ascii="Times New Roman"/>
                <w:b w:val="false"/>
                <w:i w:val="false"/>
                <w:color w:val="000000"/>
                <w:sz w:val="20"/>
              </w:rPr>
              <w:t>пункта 1</w:t>
            </w:r>
            <w:r>
              <w:rPr>
                <w:rFonts w:ascii="Times New Roman"/>
                <w:b w:val="false"/>
                <w:i w:val="false"/>
                <w:color w:val="000000"/>
                <w:sz w:val="20"/>
              </w:rPr>
              <w:t xml:space="preserve">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r>
              <w:br/>
            </w: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19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 </w:t>
            </w:r>
            <w:r>
              <w:br/>
            </w: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28"/>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9"/>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w:t>
            </w:r>
            <w:r>
              <w:br/>
            </w:r>
            <w:r>
              <w:rPr>
                <w:rFonts w:ascii="Times New Roman"/>
                <w:b w:val="false"/>
                <w:i w:val="false"/>
                <w:color w:val="000000"/>
                <w:sz w:val="20"/>
              </w:rPr>
              <w:t>
</w:t>
            </w:r>
            <w:r>
              <w:rPr>
                <w:rFonts w:ascii="Times New Roman"/>
                <w:b w:val="false"/>
                <w:i w:val="false"/>
                <w:color w:val="000000"/>
                <w:sz w:val="20"/>
              </w:rPr>
              <w:t xml:space="preserve">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 </w:t>
            </w:r>
            <w:r>
              <w:br/>
            </w:r>
            <w:r>
              <w:rPr>
                <w:rFonts w:ascii="Times New Roman"/>
                <w:b w:val="false"/>
                <w:i w:val="false"/>
                <w:color w:val="000000"/>
                <w:sz w:val="20"/>
              </w:rPr>
              <w:t>
</w:t>
            </w:r>
            <w:r>
              <w:rPr>
                <w:rFonts w:ascii="Times New Roman"/>
                <w:b w:val="false"/>
                <w:i w:val="false"/>
                <w:color w:val="000000"/>
                <w:sz w:val="20"/>
              </w:rPr>
              <w:t xml:space="preserve">Услугодатель отказывает в оказании государственных услуг по следующим основаниям: </w:t>
            </w:r>
            <w:r>
              <w:br/>
            </w: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 </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29"/>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30"/>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r>
              <w:br/>
            </w:r>
            <w:r>
              <w:rPr>
                <w:rFonts w:ascii="Times New Roman"/>
                <w:b w:val="false"/>
                <w:i w:val="false"/>
                <w:color w:val="000000"/>
                <w:sz w:val="20"/>
              </w:rPr>
              <w:t>
</w:t>
            </w:r>
            <w:r>
              <w:rPr>
                <w:rFonts w:ascii="Times New Roman"/>
                <w:b w:val="false"/>
                <w:i w:val="false"/>
                <w:color w:val="000000"/>
                <w:sz w:val="20"/>
              </w:rPr>
              <w:t>Государственная услуга услугодателем оказывается:</w:t>
            </w:r>
            <w:r>
              <w:br/>
            </w: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медико-социальной экспертизы услугодателя (отделов медико социальной экспертизы и (или) отделов методологии и контроля медико-социальной экспертизы) соответствующего региона;</w:t>
            </w:r>
            <w:r>
              <w:br/>
            </w:r>
            <w:r>
              <w:rPr>
                <w:rFonts w:ascii="Times New Roman"/>
                <w:b w:val="false"/>
                <w:i w:val="false"/>
                <w:color w:val="000000"/>
                <w:sz w:val="20"/>
              </w:rPr>
              <w:t>
</w:t>
            </w:r>
            <w:r>
              <w:rPr>
                <w:rFonts w:ascii="Times New Roman"/>
                <w:b w:val="false"/>
                <w:i w:val="false"/>
                <w:color w:val="000000"/>
                <w:sz w:val="20"/>
              </w:rPr>
              <w:t xml:space="preserve">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 </w:t>
            </w:r>
            <w:r>
              <w:br/>
            </w: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предоставления 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179"/>
        <w:gridCol w:w="95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случаю потери кормильца"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1"/>
          <w:p>
            <w:pPr>
              <w:spacing w:after="20"/>
              <w:ind w:left="20"/>
              <w:jc w:val="both"/>
            </w:pPr>
            <w:r>
              <w:rPr>
                <w:rFonts w:ascii="Times New Roman"/>
                <w:b w:val="false"/>
                <w:i w:val="false"/>
                <w:color w:val="000000"/>
                <w:sz w:val="20"/>
              </w:rPr>
              <w:t xml:space="preserve">
1) некоммерческое акционерное общество "Государственная корпорация "Правительство для граждан" (далее – Государственная корпорация); </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3) абонентское устройство сотовой связи.</w:t>
            </w:r>
          </w:p>
          <w:bookmarkEnd w:id="31"/>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2"/>
          <w:p>
            <w:pPr>
              <w:spacing w:after="20"/>
              <w:ind w:left="20"/>
              <w:jc w:val="both"/>
            </w:pPr>
            <w:r>
              <w:rPr>
                <w:rFonts w:ascii="Times New Roman"/>
                <w:b w:val="false"/>
                <w:i w:val="false"/>
                <w:color w:val="000000"/>
                <w:sz w:val="20"/>
              </w:rPr>
              <w:t xml:space="preserve">
8 (восемь) рабочих дней. </w:t>
            </w:r>
            <w:r>
              <w:br/>
            </w: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 наличии оснований для проверки достоверности представленного(ых) документа(ов), в том числе из информационных систем – на 5 (пять) рабочих дней;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r>
              <w:br/>
            </w:r>
            <w:r>
              <w:rPr>
                <w:rFonts w:ascii="Times New Roman"/>
                <w:b w:val="false"/>
                <w:i w:val="false"/>
                <w:color w:val="000000"/>
                <w:sz w:val="20"/>
              </w:rPr>
              <w:t>
</w:t>
            </w:r>
            <w:r>
              <w:rPr>
                <w:rFonts w:ascii="Times New Roman"/>
                <w:b w:val="false"/>
                <w:i w:val="false"/>
                <w:color w:val="000000"/>
                <w:sz w:val="20"/>
              </w:rPr>
              <w:t xml:space="preserve">на портале для получения информации о назначении пособий – 30 минут с момента поступления электронного запроса в информационные системы; при обращении к услугодателю день приема не входит в срок оказания государственной услуги; </w:t>
            </w:r>
            <w:r>
              <w:br/>
            </w: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bookmarkEnd w:id="32"/>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проактивная.</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3"/>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30 к настоящим Правилам. </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r>
              <w:br/>
            </w: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r>
              <w:br/>
            </w: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33"/>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4"/>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r>
              <w:br/>
            </w: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интернет-ресурсах: </w:t>
            </w:r>
            <w:r>
              <w:br/>
            </w:r>
            <w:r>
              <w:rPr>
                <w:rFonts w:ascii="Times New Roman"/>
                <w:b w:val="false"/>
                <w:i w:val="false"/>
                <w:color w:val="000000"/>
                <w:sz w:val="20"/>
              </w:rPr>
              <w:t>
</w:t>
            </w:r>
            <w:r>
              <w:rPr>
                <w:rFonts w:ascii="Times New Roman"/>
                <w:b w:val="false"/>
                <w:i w:val="false"/>
                <w:color w:val="000000"/>
                <w:sz w:val="20"/>
              </w:rPr>
              <w:t xml:space="preserve">1) Министерство – www.enbek.gov.kz, раздел "Государственные услуги"; </w:t>
            </w:r>
            <w:r>
              <w:br/>
            </w:r>
            <w:r>
              <w:rPr>
                <w:rFonts w:ascii="Times New Roman"/>
                <w:b w:val="false"/>
                <w:i w:val="false"/>
                <w:color w:val="000000"/>
                <w:sz w:val="20"/>
              </w:rPr>
              <w:t>
2) Государственной корпорации – www.gov4c.kz.</w:t>
            </w:r>
          </w:p>
          <w:bookmarkEnd w:id="34"/>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5"/>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 </w:t>
            </w:r>
            <w:r>
              <w:br/>
            </w: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 </w:t>
            </w:r>
            <w:r>
              <w:br/>
            </w:r>
            <w:r>
              <w:rPr>
                <w:rFonts w:ascii="Times New Roman"/>
                <w:b w:val="false"/>
                <w:i w:val="false"/>
                <w:color w:val="000000"/>
                <w:sz w:val="20"/>
              </w:rPr>
              <w:t>
</w:t>
            </w:r>
            <w:r>
              <w:rPr>
                <w:rFonts w:ascii="Times New Roman"/>
                <w:b w:val="false"/>
                <w:i w:val="false"/>
                <w:color w:val="000000"/>
                <w:sz w:val="20"/>
              </w:rPr>
              <w:t>2) свидетельство о смерти кормильца или решение суда о признании лица безвестно отсутствующим (умершим);</w:t>
            </w:r>
            <w:r>
              <w:br/>
            </w: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r>
              <w:br/>
            </w:r>
            <w:r>
              <w:rPr>
                <w:rFonts w:ascii="Times New Roman"/>
                <w:b w:val="false"/>
                <w:i w:val="false"/>
                <w:color w:val="000000"/>
                <w:sz w:val="20"/>
              </w:rPr>
              <w:t>
</w:t>
            </w:r>
            <w:r>
              <w:rPr>
                <w:rFonts w:ascii="Times New Roman"/>
                <w:b w:val="false"/>
                <w:i w:val="false"/>
                <w:color w:val="000000"/>
                <w:sz w:val="20"/>
              </w:rPr>
              <w:t xml:space="preserve">В зависимости от их наличия представляются следующие документы: </w:t>
            </w:r>
            <w:r>
              <w:br/>
            </w:r>
            <w:r>
              <w:rPr>
                <w:rFonts w:ascii="Times New Roman"/>
                <w:b w:val="false"/>
                <w:i w:val="false"/>
                <w:color w:val="000000"/>
                <w:sz w:val="20"/>
              </w:rPr>
              <w:t>
</w:t>
            </w:r>
            <w:r>
              <w:rPr>
                <w:rFonts w:ascii="Times New Roman"/>
                <w:b w:val="false"/>
                <w:i w:val="false"/>
                <w:color w:val="000000"/>
                <w:sz w:val="20"/>
              </w:rPr>
              <w:t xml:space="preserve">1) справка органов записи актов гражданского состояния (если сведения об отце в свидетельстве о рождении внесены по заявлению матери); </w:t>
            </w:r>
            <w:r>
              <w:br/>
            </w:r>
            <w:r>
              <w:rPr>
                <w:rFonts w:ascii="Times New Roman"/>
                <w:b w:val="false"/>
                <w:i w:val="false"/>
                <w:color w:val="000000"/>
                <w:sz w:val="20"/>
              </w:rPr>
              <w:t>
</w:t>
            </w:r>
            <w:r>
              <w:rPr>
                <w:rFonts w:ascii="Times New Roman"/>
                <w:b w:val="false"/>
                <w:i w:val="false"/>
                <w:color w:val="000000"/>
                <w:sz w:val="20"/>
              </w:rPr>
              <w:t xml:space="preserve"> 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 </w:t>
            </w:r>
            <w:r>
              <w:br/>
            </w:r>
            <w:r>
              <w:rPr>
                <w:rFonts w:ascii="Times New Roman"/>
                <w:b w:val="false"/>
                <w:i w:val="false"/>
                <w:color w:val="000000"/>
                <w:sz w:val="20"/>
              </w:rPr>
              <w:t>
</w:t>
            </w:r>
            <w:r>
              <w:rPr>
                <w:rFonts w:ascii="Times New Roman"/>
                <w:b w:val="false"/>
                <w:i w:val="false"/>
                <w:color w:val="000000"/>
                <w:sz w:val="20"/>
              </w:rPr>
              <w:t xml:space="preserve">3) документ об установлении опеки или попечительства; </w:t>
            </w:r>
            <w:r>
              <w:br/>
            </w:r>
            <w:r>
              <w:rPr>
                <w:rFonts w:ascii="Times New Roman"/>
                <w:b w:val="false"/>
                <w:i w:val="false"/>
                <w:color w:val="000000"/>
                <w:sz w:val="20"/>
              </w:rPr>
              <w:t>
</w:t>
            </w:r>
            <w:r>
              <w:rPr>
                <w:rFonts w:ascii="Times New Roman"/>
                <w:b w:val="false"/>
                <w:i w:val="false"/>
                <w:color w:val="000000"/>
                <w:sz w:val="20"/>
              </w:rPr>
              <w:t xml:space="preserve">4) военный билет погибшего (умершего) или справка о прохождении воинской службы; </w:t>
            </w:r>
            <w:r>
              <w:br/>
            </w:r>
            <w:r>
              <w:rPr>
                <w:rFonts w:ascii="Times New Roman"/>
                <w:b w:val="false"/>
                <w:i w:val="false"/>
                <w:color w:val="000000"/>
                <w:sz w:val="20"/>
              </w:rPr>
              <w:t>
</w:t>
            </w:r>
            <w:r>
              <w:rPr>
                <w:rFonts w:ascii="Times New Roman"/>
                <w:b w:val="false"/>
                <w:i w:val="false"/>
                <w:color w:val="000000"/>
                <w:sz w:val="20"/>
              </w:rPr>
              <w:t>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r>
              <w:br/>
            </w:r>
            <w:r>
              <w:rPr>
                <w:rFonts w:ascii="Times New Roman"/>
                <w:b w:val="false"/>
                <w:i w:val="false"/>
                <w:color w:val="000000"/>
                <w:sz w:val="20"/>
              </w:rPr>
              <w:t>
</w:t>
            </w:r>
            <w:r>
              <w:rPr>
                <w:rFonts w:ascii="Times New Roman"/>
                <w:b w:val="false"/>
                <w:i w:val="false"/>
                <w:color w:val="000000"/>
                <w:sz w:val="20"/>
              </w:rPr>
              <w:t>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r>
              <w:br/>
            </w: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w:t>
            </w:r>
            <w:r>
              <w:rPr>
                <w:rFonts w:ascii="Times New Roman"/>
                <w:b w:val="false"/>
                <w:i w:val="false"/>
                <w:color w:val="000000"/>
                <w:sz w:val="20"/>
              </w:rPr>
              <w:t>пункта 1</w:t>
            </w:r>
            <w:r>
              <w:rPr>
                <w:rFonts w:ascii="Times New Roman"/>
                <w:b w:val="false"/>
                <w:i w:val="false"/>
                <w:color w:val="000000"/>
                <w:sz w:val="20"/>
              </w:rPr>
              <w:t xml:space="preserve">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20 к настоящим Правилам;</w:t>
            </w:r>
            <w:r>
              <w:br/>
            </w: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r>
              <w:br/>
            </w:r>
            <w:r>
              <w:rPr>
                <w:rFonts w:ascii="Times New Roman"/>
                <w:b w:val="false"/>
                <w:i w:val="false"/>
                <w:color w:val="000000"/>
                <w:sz w:val="20"/>
              </w:rPr>
              <w:t>
При подаче услугополучателем всех требуемых услугополучателю выдается: в Государственной корпорации-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35"/>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6"/>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w:t>
            </w:r>
            <w:r>
              <w:br/>
            </w:r>
            <w:r>
              <w:rPr>
                <w:rFonts w:ascii="Times New Roman"/>
                <w:b w:val="false"/>
                <w:i w:val="false"/>
                <w:color w:val="000000"/>
                <w:sz w:val="20"/>
              </w:rPr>
              <w:t>
</w:t>
            </w:r>
            <w:r>
              <w:rPr>
                <w:rFonts w:ascii="Times New Roman"/>
                <w:b w:val="false"/>
                <w:i w:val="false"/>
                <w:color w:val="000000"/>
                <w:sz w:val="20"/>
              </w:rPr>
              <w:t xml:space="preserve">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13 к настоящим Правилам. </w:t>
            </w:r>
            <w:r>
              <w:br/>
            </w:r>
            <w:r>
              <w:rPr>
                <w:rFonts w:ascii="Times New Roman"/>
                <w:b w:val="false"/>
                <w:i w:val="false"/>
                <w:color w:val="000000"/>
                <w:sz w:val="20"/>
              </w:rPr>
              <w:t>
</w:t>
            </w:r>
            <w:r>
              <w:rPr>
                <w:rFonts w:ascii="Times New Roman"/>
                <w:b w:val="false"/>
                <w:i w:val="false"/>
                <w:color w:val="000000"/>
                <w:sz w:val="20"/>
              </w:rPr>
              <w:t xml:space="preserve">Услугодатель отказывает в оказании государственных услуг по следующим основаниям: </w:t>
            </w:r>
            <w:r>
              <w:br/>
            </w: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 </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36"/>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7"/>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r>
              <w:br/>
            </w: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назначении пособий в электронной форме через портал при условии наличия ЭЦП. </w:t>
            </w:r>
            <w:r>
              <w:br/>
            </w: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551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Правилам</w:t>
            </w:r>
            <w:r>
              <w:br/>
            </w:r>
            <w:r>
              <w:rPr>
                <w:rFonts w:ascii="Times New Roman"/>
                <w:b w:val="false"/>
                <w:i w:val="false"/>
                <w:color w:val="000000"/>
                <w:sz w:val="20"/>
              </w:rPr>
              <w:t>предоставления 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068"/>
        <w:gridCol w:w="97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единовременной выплаты на погребение"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социальной защиты и миграции Министерства труда и социальной защиты населения Республики Казахстан (далее-услугодатель)</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8"/>
          <w:p>
            <w:pPr>
              <w:spacing w:after="20"/>
              <w:ind w:left="20"/>
              <w:jc w:val="both"/>
            </w:pPr>
            <w:r>
              <w:rPr>
                <w:rFonts w:ascii="Times New Roman"/>
                <w:b w:val="false"/>
                <w:i w:val="false"/>
                <w:color w:val="000000"/>
                <w:sz w:val="20"/>
              </w:rPr>
              <w:t xml:space="preserve">
Прием заявления на оказание государственной услуги осуществляются через: </w:t>
            </w:r>
            <w:r>
              <w:br/>
            </w: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w:t>
            </w:r>
            <w:r>
              <w:br/>
            </w:r>
            <w:r>
              <w:rPr>
                <w:rFonts w:ascii="Times New Roman"/>
                <w:b w:val="false"/>
                <w:i w:val="false"/>
                <w:color w:val="000000"/>
                <w:sz w:val="20"/>
              </w:rPr>
              <w:t>
2) веб-портал "электронного правительства" www.egov.kz (далее – портал)</w:t>
            </w:r>
          </w:p>
          <w:bookmarkEnd w:id="38"/>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9"/>
          <w:p>
            <w:pPr>
              <w:spacing w:after="20"/>
              <w:ind w:left="20"/>
              <w:jc w:val="both"/>
            </w:pPr>
            <w:r>
              <w:rPr>
                <w:rFonts w:ascii="Times New Roman"/>
                <w:b w:val="false"/>
                <w:i w:val="false"/>
                <w:color w:val="000000"/>
                <w:sz w:val="20"/>
              </w:rPr>
              <w:t>
3 (три) рабочих дня .</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r>
              <w:br/>
            </w:r>
            <w:r>
              <w:rPr>
                <w:rFonts w:ascii="Times New Roman"/>
                <w:b w:val="false"/>
                <w:i w:val="false"/>
                <w:color w:val="000000"/>
                <w:sz w:val="20"/>
              </w:rPr>
              <w:t>
Максимально допустимое время обслуживания услугополучателя – 20 минут.</w:t>
            </w:r>
          </w:p>
          <w:bookmarkEnd w:id="39"/>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0"/>
          <w:p>
            <w:pPr>
              <w:spacing w:after="20"/>
              <w:ind w:left="20"/>
              <w:jc w:val="both"/>
            </w:pPr>
            <w:r>
              <w:rPr>
                <w:rFonts w:ascii="Times New Roman"/>
                <w:b w:val="false"/>
                <w:i w:val="false"/>
                <w:color w:val="000000"/>
                <w:sz w:val="20"/>
              </w:rPr>
              <w:t xml:space="preserve">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0"/>
              </w:rPr>
              <w:t>
</w:t>
            </w:r>
            <w:r>
              <w:rPr>
                <w:rFonts w:ascii="Times New Roman"/>
                <w:b w:val="false"/>
                <w:i w:val="false"/>
                <w:color w:val="000000"/>
                <w:sz w:val="20"/>
              </w:rPr>
              <w:t xml:space="preserve">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w:t>
            </w:r>
            <w:r>
              <w:br/>
            </w:r>
            <w:r>
              <w:rPr>
                <w:rFonts w:ascii="Times New Roman"/>
                <w:b w:val="false"/>
                <w:i w:val="false"/>
                <w:color w:val="000000"/>
                <w:sz w:val="20"/>
              </w:rPr>
              <w:t>
Форма предоставления результата оказания государственной услуги: электронная и (или) бумажная.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40"/>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1"/>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 </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r>
              <w:br/>
            </w:r>
            <w:r>
              <w:rPr>
                <w:rFonts w:ascii="Times New Roman"/>
                <w:b w:val="false"/>
                <w:i w:val="false"/>
                <w:color w:val="000000"/>
                <w:sz w:val="20"/>
              </w:rPr>
              <w:t>
2) Государственной корпорации – www.gov4c.kz.</w:t>
            </w:r>
          </w:p>
          <w:bookmarkEnd w:id="41"/>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2"/>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49 к настоящим Правилам и следующие документы: </w:t>
            </w:r>
            <w:r>
              <w:br/>
            </w:r>
            <w:r>
              <w:rPr>
                <w:rFonts w:ascii="Times New Roman"/>
                <w:b w:val="false"/>
                <w:i w:val="false"/>
                <w:color w:val="000000"/>
                <w:sz w:val="20"/>
              </w:rPr>
              <w:t>
</w:t>
            </w:r>
            <w:r>
              <w:rPr>
                <w:rFonts w:ascii="Times New Roman"/>
                <w:b w:val="false"/>
                <w:i w:val="false"/>
                <w:color w:val="000000"/>
                <w:sz w:val="20"/>
              </w:rPr>
              <w:t>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r>
              <w:br/>
            </w:r>
            <w:r>
              <w:rPr>
                <w:rFonts w:ascii="Times New Roman"/>
                <w:b w:val="false"/>
                <w:i w:val="false"/>
                <w:color w:val="000000"/>
                <w:sz w:val="20"/>
              </w:rPr>
              <w:t>
</w:t>
            </w:r>
            <w:r>
              <w:rPr>
                <w:rFonts w:ascii="Times New Roman"/>
                <w:b w:val="false"/>
                <w:i w:val="false"/>
                <w:color w:val="000000"/>
                <w:sz w:val="20"/>
              </w:rPr>
              <w:t>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подлиник документа).</w:t>
            </w:r>
            <w:r>
              <w:br/>
            </w:r>
            <w:r>
              <w:rPr>
                <w:rFonts w:ascii="Times New Roman"/>
                <w:b w:val="false"/>
                <w:i w:val="false"/>
                <w:color w:val="000000"/>
                <w:sz w:val="20"/>
              </w:rPr>
              <w:t>
</w:t>
            </w:r>
            <w:r>
              <w:rPr>
                <w:rFonts w:ascii="Times New Roman"/>
                <w:b w:val="false"/>
                <w:i w:val="false"/>
                <w:color w:val="000000"/>
                <w:sz w:val="20"/>
              </w:rPr>
              <w:t xml:space="preserve">Представление документа, удостоверяющего личность услугополучателя, свидетельства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 </w:t>
            </w:r>
            <w:r>
              <w:br/>
            </w: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 на портал:</w:t>
            </w:r>
            <w:r>
              <w:br/>
            </w:r>
            <w:r>
              <w:rPr>
                <w:rFonts w:ascii="Times New Roman"/>
                <w:b w:val="false"/>
                <w:i w:val="false"/>
                <w:color w:val="000000"/>
                <w:sz w:val="20"/>
              </w:rPr>
              <w:t>
</w:t>
            </w:r>
            <w:r>
              <w:rPr>
                <w:rFonts w:ascii="Times New Roman"/>
                <w:b w:val="false"/>
                <w:i w:val="false"/>
                <w:color w:val="000000"/>
                <w:sz w:val="20"/>
              </w:rPr>
              <w:t>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приложению 21 к настоящим Правилам;</w:t>
            </w:r>
            <w:r>
              <w:br/>
            </w: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 xml:space="preserve">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r>
              <w:br/>
            </w: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bookmarkEnd w:id="42"/>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3"/>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13 к настоящим Правилам.</w:t>
            </w:r>
            <w:r>
              <w:br/>
            </w: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r>
              <w:br/>
            </w: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r>
              <w:br/>
            </w: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43"/>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4"/>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bookmarkEnd w:id="4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