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6109" w14:textId="59a6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2015 года № 705 "Об утверждении Правил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декабря 2020 года № 678. Зарегистрирован в Министерстве юстиции Республики Казахстан 28 декабря 2020 года № 21948.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12422, опубликован 29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705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ведения государственного банка проектов строительства (далее – Государственный банк);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технико-экономических обоснований (далее – ТЭО), типовых проектов (далее – ТП) и проектной (проектно-сметной) документации (далее – ПСД) из Государственного банка.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автор архитектурного произведения или юридическое лицо, получившее исключительное право на использование архитектурного произведения (служебное произведение) по договору или иному основанию, предусмотренному законами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аккредитованная экспертная организация – юридическое лицо, аккредитованное в порядке, установленном уполномоченным органом по делам архитектуры, градостроительства и строительства, осуществляющее комплексную вневедомственную экспертизу проектов строительства объектов (технико-экономических обоснований и проектно-сметной документации), не отнесенную законодательством Республики Казахстан об архитектурной, градостроительной и строительной деятельности к государственной монополии;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частные инвестиции – негосударственные финансовые средства физических или юридических лиц, направленные на разработку ТЭО и ПСД;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– физическое или юридическое лицо, обратившееся в Государственный банк за получением имеющихся в электронном архиве ТЭО, ТП и ПСД;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банк проектов строительства – электронный архив ТЭО, ТП и ПСД на строительство новых объектов, получивших положительное заключение комплексной вневедомственной экспертизы;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Государственного банка – государственная экспертная организация, осуществляющая формирование и ведение Государственного банка, а также предоставление из Государственного банка ТЭО, ТП и ПСД;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экспертная организация – юридическое лицо, созданное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документации), формированию и ведению государственного банка проектов строительства, а также предоставлению технико-экономических обоснований, типовых проектов и проектной (проектно-сметной) документации из государственного банка проектов строительства;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 – физическое или юридическое лицо, выступающее как инвестор проекта (программы), собственник либо их уполномоченные лица по ТЭО, ТП и ПСД, прошедшим комплексную вневедомственную экспертизу проектов строительства;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архив – хранилище совокупность электронных документов ТЭО, ТП и ПСД;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реестр – каталог ТЭО, ТП и ПСД.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формирования и ведения Государственного банка является предоставление клиентам имеющихся в электронном архиве ТЭО, ТП и ПСД.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функционирования Государственного банка являются: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ведение и обеспечение общей доступности электронного реестра;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регулярно обновляемого и пополняемого электронного архива ТЭО, ТП и ПСД;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ТЭО, ТП и ПСД.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клиентов, заказчиков, автора проекта и оператора Государственного банка осуществляются посредством единого портала для организации проведения комплексной вневедомственной экспертизы проектов строительства по принципу "одного окна" (далее - Портал).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государственного банка проектов строительства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Технико-экономические обоснования, типовые проекты и проектные (проектно-сметные) документации, включаемые в Государственный банк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Подлежат хранению в электронном архиве: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проектная (проектно-сметная) документация;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для нового строительства объектов.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комплексной вневедомственной экспертизы проектов строительства в режиме экспертного сопровождения или по индивидуальному плану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 в Государственный банк передаются документы согласно приложению 1 к настоящим Правилам, после выдачи сводного заключения комплексной вневедомственной экспертизы.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подлежат хранению в электронном архиве: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получившие отрицательное заключение комплексной вневедомственной экспертизы проектов строительства;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ТЭО, ТП и ПСД с грифом секретности или с пометкой "Для служебного пользования";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обоснования инвестиций;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реконструкции, расширения, модернизации, технического перевооружения или капитального ремонта существующих объектов;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консервации (расконсервации) начатых, но незавершенных объектов, строительство которых было приостановлено;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постутилизации демонтируемых незавершенных строительством объектов, либо объектов, выработавших свой ресурс;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реставрации объектов, законодательно отнесенных к памятникам истории и культуры;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проектов, не содержащих строительную составляющую.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Включению для хранения в электронном архиве подлежат ТЭО, ТП и ПСД, указанные в пункте 7 настоящих Правил, разработанные за счет государственных инвестиций и средств субъектов квазигосударственного сектора и получившие положительные заключения комплексной вневедомственной экспертизы.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Проекты, указанные в пункте 7 настоящих Правил, финансируемые за счет частных инвестиций подлежат сдаче в электронный архив по решению заказчика проекта. При этом с момента получения заключения комплексной вневедомственной экспертизы по ТЭО, ТП и ПСД должно пройти не более 3 (трех) лет.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приема и регистрации технико-экономических обоснований, типовых проектов и проектной (проектно-сметной) документации включаемых в Государственный банк и ведения электронного реестра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ТЭО, ТП и ПСД включаются в электронный реестр и электронный архив в зависимости от урегулирования авторских прав на представленные заказчиком проекты, получившие положительное заключение комплексной вневедомственной экспертизы.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Имущественные права, разрешающие неопределенному и неограниченному кругу лиц осуществление на бессрочной и безвозмездной 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 (далее – Закон) по проектам, указанным в пункте 7 настоящих Правил, регулируются заказчиками с авторами проектов в письменном виде при заключении договоров на разработку таких проектов.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обеспечивает посредством Портала подписание автором проекта авторского договора по форме, согласно приложению 2 к настоящим Правилам, регламентирующего права предусмотренные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выдачи положительного заключения комплексной вневедомственной экспертизы на ТЭО, ТП и ПСД, указанных в пункте 9 настоящих Правил, по которым заключен авторский договор, электронная версия документов в течение 5 (пяти) рабочих дней направляется для включения в электронный архив и электронный реестр, посредством Портала.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процессе комплексной вневедомственной экспертизы авторский договор не подписан, то ТЭО, ТП и ПСД не включаются в электронный архив, но данные проекта (наименование, мощность, заказчик, генпроектировщик, номер и дата положительного заключения комплексной вневедомственной экспертизы) включаются в электронный реестр с пометкой "Отсутствует согласование с автором проекта".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Проекты, указанные в пункте 10 включаются в электронный реестр и электронный архив по решению Заказчика, на основании: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заказчика;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договора, заключенного посредством Портала, между оператором портала, заказчиком проекта и автором проекта согласно приложения 2.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и комплектность документов, представляемых для включения в электронный архив указаны в приложении 1 к настоящим Правилам.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 (или) аккредитованные экспертные организации до выдачи заключения комплексной вневедомственной экспертизы проектов строительства формируют электронную версию комплекта ТЭО, ТП и ПСД в их окончательной редакции, в соответствии с приложением 1 к настоящим Правилам.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ТЭО, ТП и ПСД подлежат включению в Государственный банк в их окончательной редакции, удостоверенных электронно-цифровой подписью (далее - ЭЦП) экспертов, ответственных за соответствующие разделы или части проекта.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технико-экономических обоснований, типовых проектов и проектной (проектно-сметной) документации из Государственного банка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ТЭО, ТП и ПСД, указанные в пункте 7 настоящих Правил, отражаются в электронном реестре, являющемся общедоступным для всех пользователей интернет ресурса.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доступа к эскизным проектам ТЭО, ТП и ПСД, хранящихся в электронном архиве или сдачи ТЭО, ТП и ПСД клиенту необходимо зарегистрироваться на Портале в качестве пользователя и подписать соглашение о порядке работы с Порталом и с ТЭО, ТП и ПСД, утвержденное оператором Государственного банка.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регистрации и подписания соглашения о порядке работы с ТЭО, ТП и ПСД, клиенту в личном кабинете открывается доступ к эскизным проектам по проектам состоящим в электронном реестре, за исключеним ТЭО, ТП и ПСД с пометкой "Отсутствует согласование с автором проекта".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получения комплекта ТЭО, ТП и ПСД, хранящемся в электронном архиве клиенту необходимо подать заявление, которое удостоверяется ЭЦП и направляется посредством личного кабинета на Портале.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указывается цель приобретения проекта, находящегося в электронном реестре.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комплекта ТЭО, ТП и ПСД, хранящемся в электронном архиве осуществляется в течение 3 (трех) рабочих дней со дня регистрации заявления от клиента.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доступе отказывается, в случае если в заявлении не указаны наименование и цель приобретения проекта, находящегося в электронном архиве.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выбора ТЭО, ТП и ПСД с пометкой "Отсутствует согласование с автором проекта" клиент направляет: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ТЭО, ТП и ПСД, которое удостоверяется ЭЦП и направляется оператору государственного банка посредством личного кабинета на Портале;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подписание авторского договора по форме, согласно приложению 2 к настоящим Правилам, для получения ТЭО, ТП и ПСД, которое удостоверяется ЭЦП и направляется заказчику посредством личного кабинета на Портале.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получение ТЭО, ТП или ПСД указывается цель приобретения проекта, находящегося в электронном реестре.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выдачи отказывается, в случае если в заявлении не указаны цель приобретения проекта, находящегося в электронном реестре.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Клиент направляет заявление о предоставлении документации только по одному ТЭО, ТП или ПСД. Повторное заявление направляется клиентом только после обработки и получения ответа от оператора портала по предыдущему запросу.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оператором государственного банка, заказчиком и автором проекта авторский договор подписывается, то оператор Государственного банка уведомляет клиента и осуществляет выдачу в течение 3 (трех) рабочих дней со дня подписания авторского договора. В электронном реестре пометка "Отсутствует согласование с автором проекта" снимается и проект перенаправляется в электронный архив.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если заказчиком и автором проекта в течение 10 (десяти) рабочих дней авторский договор не подписывается, оператор Государственного банка в течение 3 (трех) рабочих дней, уведомляет клиента о невозможности предоставления ТЭО, ТП и ПСД.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материалов, запрашиваемого клиентом ТЭО, ТП и ПСД, осуществляется посредством его личного кабинета на Портале.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Государственного банка не менее одного раза в полгода направляет заявку заказчикам проектов, находящимся в электронном реестре с пометкой "Отсутствует согласование с автором проекта" к подписанию авторского договора между заказчиком и автором проекта по форме, согласно приложению 2 к настоящим Правилам.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Предоставление ТЭО, ТП и ПСД из Государственного банка клиентам, государственным учреждениям и субъектам квазигосударственного сектора, осуществляется на безвозмездной основе.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не являющимся государственными учреждениями и субъектами квазигосударственного сектора, проекты строительства оператором Государственного банка предоставляются на платной основе в размере, определяемом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в соответствии с договором, заключаемом на приобретение каждого проекта отдельно.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проектам, указанным в пункте 7 настоящих Правил, в случае предоставления автором проекта прав, разрешающих осуществление на бессрочной и безвозмездной 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автор проекта обладает правом получения ТЭО, ТП и ПСД находящимся в электронном архиве равным количеству предоставленных проектов строительства в Государственный банк на безвозмездной основе.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Заказчики, которые направили проекты, указанные в пункте 10 настоящих Правил, для включения в электронный архив могут получить проекты строительства из Государственного банка равным количеству предоставленных проектов строительства в Государственный банк, в соответствии с заключенным договором.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Договора сдачи и приобретения ТЭО, ТП и ПСД, находящихся в электронном архиве заключаются посредством Портала в электронно-цифровой форме, с подписанием договора с уполномоченными представителями сторон их ЭЦП.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договора являются публичными и заключаются оператором Государственного банка с клиентом или заказчиком.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использования ТЭО, ТП и ПСД, приобретенных в Государственном банке, соответствующая информация указывается при подаче на комплексную вневедомственную экспертизу новых разработанных ТЭО и ПСД.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предоставленную документацию, в соответствии с целью указанной в заявлении о получении ТЭО, ТП и ПСД.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получения проекта строительства из Государственного банка ТЭО, ТП и ПСД подлежит корректировке в соответствии с решением заказчика, а также приведению в соответствие с действующими государственными нормами и требованиями.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истечении 3 (трех) лет после получения положительного заключения комплексной вневедомственной экспертизы ТЭО, ТП и ПСД подлежат исключению из Государственного банка, за исключением типовой проектной документации.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 Государственного банка не осуществляет мониторинг за нецелевым использованием ТЭО, ТП и ПСД, предоставленных из Государственного банка.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проектов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комплектность документов, представляемых для включения в электронный архив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строительства новых объектов, указанных в пункте 7 настоящих Правил для включения в электронный архив необходимо представлять документы, в соответствии с пунктом 4 статьи 60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деятельности":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 комплексной вневедомственной экспертизы;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документы, являющиеся основанием для разработки ТЭО, ТП и ПСД для строительства новых зданий и сооружений, их комплексов, инженерных и транспортных коммуникаций, а именно: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(разработку ТЭО, ТП и ПСД);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проект, согласованный с органами архитектуры, градостроительства и строительства.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по разделам, прошедшим комплексную вневедомственную экспертизу и получившим положительное заключение экспертизы, удостоверенных ЭЦП экспертов, ответственных за соответствующие разделы или части проекта.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сметной части: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заказчиком перечень материалов, изделий, конструкций, инженерного и технологического оборудования, иных материальных ресурсов, применяемых в проекте по прайс-листам с их приложением и указанием цены за одну единицу их измерения;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 на Портале в электронно-цифровой форме, в составе ПСД.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проектов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Авторский договор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имущественных (исключительных) прав на использование  " " в любой форме и любым способом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" 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 г.</w:t>
            </w:r>
          </w:p>
        </w:tc>
      </w:tr>
    </w:tbl>
    <w:p>
      <w:pPr>
        <w:spacing w:after="0"/>
        <w:ind w:left="0"/>
        <w:jc w:val="both"/>
      </w:pPr>
      <w:bookmarkStart w:name="z117" w:id="105"/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наличии)], именуемый(ая) в дальнейшем "Автор", в лице [фамилия, имя, отчество (при его наличии)],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[вписать нужное], с одной стороны, [наименование предприятия] именуемый(ая)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"Оператор государственного банка", в лице [должность, фамилия, имя, отчество (при его наличии)],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[вписать нужное], с другой стороны, и [фамилия, имя, отчество (при его наличии) или наименование предприятия] именуемый(ая)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"Заказчик", в лице [должность, фамилия, имя, отчество (при его наличии)],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[вписать нужное], с третьей стороны заключили настоящий договор о нижеследующем:</w:t>
      </w:r>
    </w:p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06"/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1.1. Автор и Заказчик настоящим договором предоставляют произведение "_________" (далее – Произведение)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Оператору государственного банка с целью размещения в Государственном банке, в соответствии с настоящими Правилами.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Автор предоставляет Оператору государственного банка имущественные (исключительные) права на использование Произведения неопределенным кругом лиц в любой форме и любым способом на следующих условиях: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имущественных (исключительных) прав на использование Произведения – бессрочно.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Вознаграждение, уплачиваемое Автору – безвозмездно.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которому представляется право использования Произведения – не ограничено.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использованием Произведения в настоящем договоре понимается разрешение на осуществление в отношении Произведения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неопределенному и неограниченному кругу лиц.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Автор гарантирует наличие у него предоставляемых по настоящему договору авторских прав на Произведение.</w:t>
      </w:r>
    </w:p>
    <w:bookmarkEnd w:id="113"/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14"/>
    <w:p>
      <w:pPr>
        <w:spacing w:after="0"/>
        <w:ind w:left="0"/>
        <w:jc w:val="both"/>
      </w:pPr>
      <w:bookmarkStart w:name="z127" w:id="115"/>
      <w:r>
        <w:rPr>
          <w:rFonts w:ascii="Times New Roman"/>
          <w:b w:val="false"/>
          <w:i w:val="false"/>
          <w:color w:val="000000"/>
          <w:sz w:val="28"/>
        </w:rPr>
        <w:t>
      2.1. По настоящему договору Автор предоставляет неопределенному и неограниченному кругу лиц разрешение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осуществление в отношении произведения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bookmarkStart w:name="z128" w:id="116"/>
      <w:r>
        <w:rPr>
          <w:rFonts w:ascii="Times New Roman"/>
          <w:b w:val="false"/>
          <w:i w:val="false"/>
          <w:color w:val="000000"/>
          <w:sz w:val="28"/>
        </w:rPr>
        <w:t>
      2.3. Оператор государственного банка путем осуществления любых действий, установленных пунктами 2 и 4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16 Закона имеет право предоставления Произведения неопределенному и неограниченному кругу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воспроизведения (повторного применения в строительстве), переделывания/переработки (корректировки)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целей строительства объекта.</w:t>
      </w:r>
    </w:p>
    <w:p>
      <w:pPr>
        <w:spacing w:after="0"/>
        <w:ind w:left="0"/>
        <w:jc w:val="both"/>
      </w:pPr>
      <w:bookmarkStart w:name="z129" w:id="117"/>
      <w:r>
        <w:rPr>
          <w:rFonts w:ascii="Times New Roman"/>
          <w:b w:val="false"/>
          <w:i w:val="false"/>
          <w:color w:val="000000"/>
          <w:sz w:val="28"/>
        </w:rPr>
        <w:t>
      2.4. В случае предоставления Автором прав, разрешающих осуществление на бессрочной и безвозмездной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Автор обладает правом получения ТЭО, ТП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ПСД находящимся в электронном архиве равным количеству предоставленных проектов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Государственный банк на безвозмездной основе.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Заказчики предоставившие проекты в соответствии с пунктом 10 настоящих Правил, обладают правом получения проектов находящихся в электронном архиве равным количеству предоставленных проектов строительства в Государственный банк на безвозмездной основе.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19"/>
    <w:p>
      <w:pPr>
        <w:spacing w:after="0"/>
        <w:ind w:left="0"/>
        <w:jc w:val="both"/>
      </w:pPr>
      <w:bookmarkStart w:name="z132" w:id="120"/>
      <w:r>
        <w:rPr>
          <w:rFonts w:ascii="Times New Roman"/>
          <w:b w:val="false"/>
          <w:i w:val="false"/>
          <w:color w:val="000000"/>
          <w:sz w:val="28"/>
        </w:rPr>
        <w:t>
      3.1. Все споры и разногласия, которые могут возникнуть между сторонами по вопросам, не нашедшим своего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в тексте данного договора, будут разрешаться путем переговоров на основе действующего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обычаев делового оборота.</w:t>
      </w:r>
    </w:p>
    <w:p>
      <w:pPr>
        <w:spacing w:after="0"/>
        <w:ind w:left="0"/>
        <w:jc w:val="both"/>
      </w:pPr>
      <w:bookmarkStart w:name="z133" w:id="121"/>
      <w:r>
        <w:rPr>
          <w:rFonts w:ascii="Times New Roman"/>
          <w:b w:val="false"/>
          <w:i w:val="false"/>
          <w:color w:val="000000"/>
          <w:sz w:val="28"/>
        </w:rPr>
        <w:t>
      3.2. При неурегулировании в процессе переговоров спорных вопросов, споры разрешаются в суде в порядке,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действующим законодательством.</w:t>
      </w:r>
    </w:p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 договора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Настоящий договор вступает в силу с момента заключения и действует бессрочно.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Во всем остальном, что не предусмотрено настоящим договором, стороны руководствуются действующим законодательством.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Реквизиты сторон: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 ГОСУДАРСТВЕННОГО БАНКА"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"ЗАКАЗЧИК"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