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a8da" w14:textId="0e2a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2020 года № 1242. Зарегистрирован в Министерстве юстиции Республики Казахстан 28 декабря 2020 года № 21944.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16534, опубликован 16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Информирование налогоплательщика осуществляется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в порядке, предусмотренном пунктом 6 настоящих Правил, с 1 января 2019 года, за исключением физического лица, информирование которого осуществляется с 1 января 2023 года.";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Критерии степени риска, не являющиеся конфиденциальной информацией, применяемые в отношении налогоплательщика (налогового агента), за исключением физического лица";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5-1. Критерии степени риска, не являющиеся конфиденциальной информацией, применяемые в отношении налогоплательщика – физического лица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Критерий "Активы, за исключением находящихся за пределами Республики Казахстан, не отраженные в декларации о доходах и имуществе физических лиц" определяется на основе сведений уполномоченных органов и организаций.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Критерий "Зарубежные активы и (или) счета, не отраженные в декларации о доходах и имуществе физических лиц" определяется на основе сведений о наличии имущества за пределами Республики Казахстан на основании международных договоров со странами, с которыми заключены договоры об обмене информацией.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Критерий "Увеличение активов на сумму, превышающую совокупный годовой доход физического лица в два и более раз" определяется на основе данных о стоимости приобретенных активов и сумме совокупного годового дохода физического лица за последние 3 (три) последовательных налоговых периода с учетом сумм монетарных активов из налоговой декларации физического лица за предыдущие периоды.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Критерий "Многократный ввоз в Республику Казахстан товаров для личного пользования, приобретенных в зарубежных интернет магазинах" определяется в случае, если в течение квартала ввоз однородных товаров осуществлялся более 3 (трех) раз и не превышал норм, в пределах которых товары для личного пользования ввозятся физическими лицами на таможенную территорию Евразийского экономического союза без уплаты таможенных пошлин, налогов,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20 декабря 2017 года № 107 "Об отдельных вопросах, связанных с товарами для личного пользования".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3 балла, влияние на степень риска – отрицательное.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Критерий "Нарушения, выявленные по результатам камерального контроля" определяется в случае наличия неисполненных уведомлений по устранению нарушений, выявленных по результатам камерального контроля, по которым со дня, предусмотренного по налоговому законодательству для исполнения, истекло 15 (пятнадцать) и более календарных дней.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расчет, является последние 6 (шесть) месяцев.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