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b6aa" w14:textId="1b8b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фармаконадзора и мониторинга безопасности, качества и эффективности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23 декабря 2020 года № ҚР ДСМ-320/2020. Зарегистрирован в Министерстве юстиции Республики Казахстан 24 декабря 2020 года № 21896.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261 Кодекса Республики Казахстан "О здоровье народа и системе здравоохранения"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26.11.2025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фармаконадзора и мониторинга безопасности, качества и эффективности медицинских изделий.</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мая 2015 года № 421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11485, опубликован 10 июля 2015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мая 2019 года № ҚР ДСМ-88 "О внесении изменений в приказ Министра здравоохранения и социального развития Республики Казахстан от 29 мая 2015 года № 421 "Об утверждении Правил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18738, опубликован 13 июня 2019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2020 года № ҚР ДСМ-320/2020</w:t>
            </w:r>
          </w:p>
        </w:tc>
      </w:tr>
    </w:tbl>
    <w:bookmarkStart w:name="z17" w:id="11"/>
    <w:p>
      <w:pPr>
        <w:spacing w:after="0"/>
        <w:ind w:left="0"/>
        <w:jc w:val="left"/>
      </w:pPr>
      <w:r>
        <w:rPr>
          <w:rFonts w:ascii="Times New Roman"/>
          <w:b/>
          <w:i w:val="false"/>
          <w:color w:val="000000"/>
        </w:rPr>
        <w:t xml:space="preserve"> Правила проведения фармаконадзора и мониторинга безопасности, качества и эффективности медицинских изделий</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проведения фармаконадзора и мониторинга безопасности, качества и эффективности медицинских изделий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261 Кодекса Республики Казахстан "О здоровье народа и системе здравоохранения"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проведения фармаконадзора и мониторинга безопасности, качества и эффективности медицинских изделий.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26.11.2025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2. Фармаконадзор осуществляется в соответствии с требованиями Стандарта надлежащей практики фармаконадзора (далее – Стандарт), утверждаемого государственным органом в сфере обращения лекарственных средств и медицинских изделий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 Кодекса.</w:t>
      </w:r>
    </w:p>
    <w:bookmarkEnd w:id="14"/>
    <w:bookmarkStart w:name="z21" w:id="15"/>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5"/>
    <w:bookmarkStart w:name="z670" w:id="16"/>
    <w:p>
      <w:pPr>
        <w:spacing w:after="0"/>
        <w:ind w:left="0"/>
        <w:jc w:val="both"/>
      </w:pPr>
      <w:r>
        <w:rPr>
          <w:rFonts w:ascii="Times New Roman"/>
          <w:b w:val="false"/>
          <w:i w:val="false"/>
          <w:color w:val="000000"/>
          <w:sz w:val="28"/>
        </w:rPr>
        <w:t>
      1) отсутствующая информация – недостаток сведений по безопасности или об особенностях применения лекарственного препарата у определенных групп пациентов, которые могут являться клинически значимыми;</w:t>
      </w:r>
    </w:p>
    <w:bookmarkEnd w:id="16"/>
    <w:bookmarkStart w:name="z671" w:id="17"/>
    <w:p>
      <w:pPr>
        <w:spacing w:after="0"/>
        <w:ind w:left="0"/>
        <w:jc w:val="both"/>
      </w:pPr>
      <w:r>
        <w:rPr>
          <w:rFonts w:ascii="Times New Roman"/>
          <w:b w:val="false"/>
          <w:i w:val="false"/>
          <w:color w:val="000000"/>
          <w:sz w:val="28"/>
        </w:rPr>
        <w:t>
      2) потенциальный риск – нежелательное последствие фармакотерапии, в отношении которого имеются основания для подозрений на наличие взаимосвязи с лекарственным препаратом, однако данная взаимосвязь надлежащим образом не была подтверждена;</w:t>
      </w:r>
    </w:p>
    <w:bookmarkEnd w:id="17"/>
    <w:bookmarkStart w:name="z672" w:id="18"/>
    <w:p>
      <w:pPr>
        <w:spacing w:after="0"/>
        <w:ind w:left="0"/>
        <w:jc w:val="both"/>
      </w:pPr>
      <w:r>
        <w:rPr>
          <w:rFonts w:ascii="Times New Roman"/>
          <w:b w:val="false"/>
          <w:i w:val="false"/>
          <w:color w:val="000000"/>
          <w:sz w:val="28"/>
        </w:rPr>
        <w:t>
      3) валидированный сигнал – сигнал, для которого в процессе выполнения валидации и оценки подтверждающих данных установлено, что имеющаяся документация достаточна для предположения наличия новой потенциальной причинно-следственной связи или нового аспекта известной взаимосвязи между приемом подозреваемого лекарственного препарата и развитием неблагоприятного последствия и, следовательно, определена необходимость осуществления комплекса дальнейших действий по оценке сигнала;</w:t>
      </w:r>
    </w:p>
    <w:bookmarkEnd w:id="18"/>
    <w:bookmarkStart w:name="z673" w:id="19"/>
    <w:p>
      <w:pPr>
        <w:spacing w:after="0"/>
        <w:ind w:left="0"/>
        <w:jc w:val="both"/>
      </w:pPr>
      <w:r>
        <w:rPr>
          <w:rFonts w:ascii="Times New Roman"/>
          <w:b w:val="false"/>
          <w:i w:val="false"/>
          <w:color w:val="000000"/>
          <w:sz w:val="28"/>
        </w:rPr>
        <w:t>
      4) сигнал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bookmarkEnd w:id="19"/>
    <w:bookmarkStart w:name="z674" w:id="20"/>
    <w:p>
      <w:pPr>
        <w:spacing w:after="0"/>
        <w:ind w:left="0"/>
        <w:jc w:val="both"/>
      </w:pPr>
      <w:r>
        <w:rPr>
          <w:rFonts w:ascii="Times New Roman"/>
          <w:b w:val="false"/>
          <w:i w:val="false"/>
          <w:color w:val="000000"/>
          <w:sz w:val="28"/>
        </w:rPr>
        <w:t>
      5)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20"/>
    <w:bookmarkStart w:name="z675" w:id="21"/>
    <w:p>
      <w:pPr>
        <w:spacing w:after="0"/>
        <w:ind w:left="0"/>
        <w:jc w:val="both"/>
      </w:pPr>
      <w:r>
        <w:rPr>
          <w:rFonts w:ascii="Times New Roman"/>
          <w:b w:val="false"/>
          <w:i w:val="false"/>
          <w:color w:val="000000"/>
          <w:sz w:val="28"/>
        </w:rPr>
        <w:t>
      6)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21"/>
    <w:bookmarkStart w:name="z676" w:id="22"/>
    <w:p>
      <w:pPr>
        <w:spacing w:after="0"/>
        <w:ind w:left="0"/>
        <w:jc w:val="both"/>
      </w:pPr>
      <w:r>
        <w:rPr>
          <w:rFonts w:ascii="Times New Roman"/>
          <w:b w:val="false"/>
          <w:i w:val="false"/>
          <w:color w:val="000000"/>
          <w:sz w:val="28"/>
        </w:rPr>
        <w:t>
      7) риски, связанные с применением лекарственного препарата – любой риск, связанный с качеством, безопасностью или эффективностью лекарственного препарата по отношению к здоровью пациентов или населения, или любой риск, ведущий к нежелательному воздействию на окружающую среду;</w:t>
      </w:r>
    </w:p>
    <w:bookmarkEnd w:id="22"/>
    <w:bookmarkStart w:name="z677" w:id="23"/>
    <w:p>
      <w:pPr>
        <w:spacing w:after="0"/>
        <w:ind w:left="0"/>
        <w:jc w:val="both"/>
      </w:pPr>
      <w:r>
        <w:rPr>
          <w:rFonts w:ascii="Times New Roman"/>
          <w:b w:val="false"/>
          <w:i w:val="false"/>
          <w:color w:val="000000"/>
          <w:sz w:val="28"/>
        </w:rPr>
        <w:t>
      8) серьезное ухудшение состояния здоровья – опасное для жизни заболевание, стойкое поражение функции организма или необратимое повреждение строения тела, состояние, требующее медицинского или хирургического вмешательства с целью предотвращения опасного для жизни заболевания, или стойкого поражения функции организма, или необратимого повреждения строения тела, состояние, требующее госпитализации или значительного увеличения срока пребывания в стационаре уже госпитализированного пациента, функциональное нарушение у плода, его гибель, врожденная аномалия или родовая травма);</w:t>
      </w:r>
    </w:p>
    <w:bookmarkEnd w:id="23"/>
    <w:bookmarkStart w:name="z678" w:id="24"/>
    <w:p>
      <w:pPr>
        <w:spacing w:after="0"/>
        <w:ind w:left="0"/>
        <w:jc w:val="both"/>
      </w:pPr>
      <w:r>
        <w:rPr>
          <w:rFonts w:ascii="Times New Roman"/>
          <w:b w:val="false"/>
          <w:i w:val="false"/>
          <w:color w:val="000000"/>
          <w:sz w:val="28"/>
        </w:rPr>
        <w:t>
      9) серьезная угроза здоровью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или побочное действие, не указанное в инструкции по применению, которые привели или могут приводить к неминуемому риску смерти, опасному для жизни заболеванию, необратимому поражению функции организма, необратимому повреждению строения тела или состоянию, требующему медицинского или хирургического вмешательства с целью предотвращения необратимого поражения функции организма или необратимого повреждения строения тела, и которые требуют неотложных медицинских действий;</w:t>
      </w:r>
    </w:p>
    <w:bookmarkEnd w:id="24"/>
    <w:bookmarkStart w:name="z679" w:id="25"/>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5"/>
    <w:bookmarkStart w:name="z680" w:id="26"/>
    <w:p>
      <w:pPr>
        <w:spacing w:after="0"/>
        <w:ind w:left="0"/>
        <w:jc w:val="both"/>
      </w:pPr>
      <w:r>
        <w:rPr>
          <w:rFonts w:ascii="Times New Roman"/>
          <w:b w:val="false"/>
          <w:i w:val="false"/>
          <w:color w:val="000000"/>
          <w:sz w:val="28"/>
        </w:rPr>
        <w:t>
      11) серьезная нежелательная реакция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 а также любая непреднамеренная подозреваемая передача через лекарственный препарат инфекционного агента;</w:t>
      </w:r>
    </w:p>
    <w:bookmarkEnd w:id="26"/>
    <w:bookmarkStart w:name="z681" w:id="27"/>
    <w:p>
      <w:pPr>
        <w:spacing w:after="0"/>
        <w:ind w:left="0"/>
        <w:jc w:val="both"/>
      </w:pPr>
      <w:r>
        <w:rPr>
          <w:rFonts w:ascii="Times New Roman"/>
          <w:b w:val="false"/>
          <w:i w:val="false"/>
          <w:color w:val="000000"/>
          <w:sz w:val="28"/>
        </w:rPr>
        <w:t>
      12) несерьезная нежелательная реакция – нежелательная реакция, которая не отвечает критериям серьезной нежелательной реакции;</w:t>
      </w:r>
    </w:p>
    <w:bookmarkEnd w:id="27"/>
    <w:bookmarkStart w:name="z682" w:id="28"/>
    <w:p>
      <w:pPr>
        <w:spacing w:after="0"/>
        <w:ind w:left="0"/>
        <w:jc w:val="both"/>
      </w:pPr>
      <w:r>
        <w:rPr>
          <w:rFonts w:ascii="Times New Roman"/>
          <w:b w:val="false"/>
          <w:i w:val="false"/>
          <w:color w:val="000000"/>
          <w:sz w:val="28"/>
        </w:rPr>
        <w:t>
      13) нежелательное событие – любое нежелательное медицинское событие, непрогнозируемое заболевание либо повреждение или нежелательные клинические признаки (включая лабораторные показатели, отличные от нормы) у пользователей или третьих лиц, связанных с применением медицинского изделия;</w:t>
      </w:r>
    </w:p>
    <w:bookmarkEnd w:id="28"/>
    <w:bookmarkStart w:name="z683" w:id="29"/>
    <w:p>
      <w:pPr>
        <w:spacing w:after="0"/>
        <w:ind w:left="0"/>
        <w:jc w:val="both"/>
      </w:pPr>
      <w:r>
        <w:rPr>
          <w:rFonts w:ascii="Times New Roman"/>
          <w:b w:val="false"/>
          <w:i w:val="false"/>
          <w:color w:val="000000"/>
          <w:sz w:val="28"/>
        </w:rPr>
        <w:t>
      14)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29"/>
    <w:bookmarkStart w:name="z684" w:id="30"/>
    <w:p>
      <w:pPr>
        <w:spacing w:after="0"/>
        <w:ind w:left="0"/>
        <w:jc w:val="both"/>
      </w:pPr>
      <w:r>
        <w:rPr>
          <w:rFonts w:ascii="Times New Roman"/>
          <w:b w:val="false"/>
          <w:i w:val="false"/>
          <w:color w:val="000000"/>
          <w:sz w:val="28"/>
        </w:rPr>
        <w:t>
      15) индивидуальное сообщение о нежелательной реакции – информация, передаваемая в соответствии с установленными формой и содержанием, об одной или нескольких подозреваемых нежелательных реакциях на лекарственный препарат, возникающих у отдельного пациента в определенный момент времени;</w:t>
      </w:r>
    </w:p>
    <w:bookmarkEnd w:id="30"/>
    <w:bookmarkStart w:name="z685" w:id="31"/>
    <w:p>
      <w:pPr>
        <w:spacing w:after="0"/>
        <w:ind w:left="0"/>
        <w:jc w:val="both"/>
      </w:pPr>
      <w:r>
        <w:rPr>
          <w:rFonts w:ascii="Times New Roman"/>
          <w:b w:val="false"/>
          <w:i w:val="false"/>
          <w:color w:val="000000"/>
          <w:sz w:val="28"/>
        </w:rPr>
        <w:t>
      16) непредвиденная нежелательная реакция – нежелательная реакция, характер, степень тяжести или исход которой не соответствует информации, содержащейся в действующей общей характеристике лекарственного препарата, инструкции по медицинскому применению лекарственного препарата либо в брошюре исследователя для незарегистрированного лекарственного препарата;</w:t>
      </w:r>
    </w:p>
    <w:bookmarkEnd w:id="31"/>
    <w:bookmarkStart w:name="z686" w:id="32"/>
    <w:p>
      <w:pPr>
        <w:spacing w:after="0"/>
        <w:ind w:left="0"/>
        <w:jc w:val="both"/>
      </w:pPr>
      <w:r>
        <w:rPr>
          <w:rFonts w:ascii="Times New Roman"/>
          <w:b w:val="false"/>
          <w:i w:val="false"/>
          <w:color w:val="000000"/>
          <w:sz w:val="28"/>
        </w:rPr>
        <w:t>
      17) деятельность по минимизации риска (меры по минимизации риска) – комплекс мероприятий, направленных на предотвращение или уменьшение вероятности возникновения нежелательной реакции, связанной с воздействием лекарственного препарата, либо на уменьшение степени тяжести нежелательной реакции в случае ее развития;</w:t>
      </w:r>
    </w:p>
    <w:bookmarkEnd w:id="32"/>
    <w:bookmarkStart w:name="z687" w:id="33"/>
    <w:p>
      <w:pPr>
        <w:spacing w:after="0"/>
        <w:ind w:left="0"/>
        <w:jc w:val="both"/>
      </w:pPr>
      <w:r>
        <w:rPr>
          <w:rFonts w:ascii="Times New Roman"/>
          <w:b w:val="false"/>
          <w:i w:val="false"/>
          <w:color w:val="000000"/>
          <w:sz w:val="28"/>
        </w:rPr>
        <w:t>
      18)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"польза-риск" лекарственного препарата;</w:t>
      </w:r>
    </w:p>
    <w:bookmarkEnd w:id="33"/>
    <w:bookmarkStart w:name="z688" w:id="34"/>
    <w:p>
      <w:pPr>
        <w:spacing w:after="0"/>
        <w:ind w:left="0"/>
        <w:jc w:val="both"/>
      </w:pPr>
      <w:r>
        <w:rPr>
          <w:rFonts w:ascii="Times New Roman"/>
          <w:b w:val="false"/>
          <w:i w:val="false"/>
          <w:color w:val="000000"/>
          <w:sz w:val="28"/>
        </w:rPr>
        <w:t>
      19) пострегистрационное исследование безопасности – исследование, имеющее отношение к зарегистрированному лекарственному препарату, проведенное с целью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w:t>
      </w:r>
    </w:p>
    <w:bookmarkEnd w:id="34"/>
    <w:bookmarkStart w:name="z689" w:id="35"/>
    <w:p>
      <w:pPr>
        <w:spacing w:after="0"/>
        <w:ind w:left="0"/>
        <w:jc w:val="both"/>
      </w:pPr>
      <w:r>
        <w:rPr>
          <w:rFonts w:ascii="Times New Roman"/>
          <w:b w:val="false"/>
          <w:i w:val="false"/>
          <w:color w:val="000000"/>
          <w:sz w:val="28"/>
        </w:rPr>
        <w:t>
      20) проблема по безопасности – важный идентифицируемый риск, важный потенциальный риск или важная отсутствующая информация;</w:t>
      </w:r>
    </w:p>
    <w:bookmarkEnd w:id="35"/>
    <w:bookmarkStart w:name="z690" w:id="36"/>
    <w:p>
      <w:pPr>
        <w:spacing w:after="0"/>
        <w:ind w:left="0"/>
        <w:jc w:val="both"/>
      </w:pPr>
      <w:r>
        <w:rPr>
          <w:rFonts w:ascii="Times New Roman"/>
          <w:b w:val="false"/>
          <w:i w:val="false"/>
          <w:color w:val="000000"/>
          <w:sz w:val="28"/>
        </w:rPr>
        <w:t>
      21) профиль безопасности – совокупность показателей применения лекарственного средства, позволяющие определить соотношение "польза-риск" лекарственного средства;</w:t>
      </w:r>
    </w:p>
    <w:bookmarkEnd w:id="36"/>
    <w:bookmarkStart w:name="z691" w:id="37"/>
    <w:p>
      <w:pPr>
        <w:spacing w:after="0"/>
        <w:ind w:left="0"/>
        <w:jc w:val="both"/>
      </w:pPr>
      <w:r>
        <w:rPr>
          <w:rFonts w:ascii="Times New Roman"/>
          <w:b w:val="false"/>
          <w:i w:val="false"/>
          <w:color w:val="000000"/>
          <w:sz w:val="28"/>
        </w:rPr>
        <w:t>
      22) неблагоприятное событие (инцидент)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37"/>
    <w:bookmarkStart w:name="z692" w:id="38"/>
    <w:p>
      <w:pPr>
        <w:spacing w:after="0"/>
        <w:ind w:left="0"/>
        <w:jc w:val="both"/>
      </w:pPr>
      <w:r>
        <w:rPr>
          <w:rFonts w:ascii="Times New Roman"/>
          <w:b w:val="false"/>
          <w:i w:val="false"/>
          <w:color w:val="000000"/>
          <w:sz w:val="28"/>
        </w:rPr>
        <w:t>
      23) корректирующее действие по безопасности медицинского изделия – действие, предпринятое производителем медицинских изделий с целью снижения риска смерти или серьезного ухудшения состояния здоровья пользователей или третьих лиц, связанное с применением медицинского изделия, и включают в себя: возврат медицинского изделия производителю медицинских изделий или его уполномоченному представителю; модификацию медицинского изделия (модернизацию в соответствии с произведенными производителем медицинских изделий изменениями в конструкции медицинского изделия, изменение инструкций по применению, обновление программного обеспечения медицинского изделия); замену медицинского изделия; изъятие медицинского изделия из обращения; уничтожение медицинского изделия; информирование о действиях пользователей медицинских изделий в случае, если медицинское изделие изъято из обращения, но имеется вероятность его использования;</w:t>
      </w:r>
    </w:p>
    <w:bookmarkEnd w:id="38"/>
    <w:bookmarkStart w:name="z693" w:id="39"/>
    <w:p>
      <w:pPr>
        <w:spacing w:after="0"/>
        <w:ind w:left="0"/>
        <w:jc w:val="both"/>
      </w:pPr>
      <w:r>
        <w:rPr>
          <w:rFonts w:ascii="Times New Roman"/>
          <w:b w:val="false"/>
          <w:i w:val="false"/>
          <w:color w:val="000000"/>
          <w:sz w:val="28"/>
        </w:rPr>
        <w:t>
      24) уведомление по безопасности медицинского изделия – сообщение, направленное производителем медицинских изделий или его уполномоченным представителем субъектам обращения медицинского изделия в связи с корректирующим действием по безопасности медицинского изделия;</w:t>
      </w:r>
    </w:p>
    <w:bookmarkEnd w:id="39"/>
    <w:bookmarkStart w:name="z694" w:id="40"/>
    <w:p>
      <w:pPr>
        <w:spacing w:after="0"/>
        <w:ind w:left="0"/>
        <w:jc w:val="both"/>
      </w:pPr>
      <w:r>
        <w:rPr>
          <w:rFonts w:ascii="Times New Roman"/>
          <w:b w:val="false"/>
          <w:i w:val="false"/>
          <w:color w:val="000000"/>
          <w:sz w:val="28"/>
        </w:rPr>
        <w:t>
      25)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40"/>
    <w:bookmarkStart w:name="z695" w:id="41"/>
    <w:p>
      <w:pPr>
        <w:spacing w:after="0"/>
        <w:ind w:left="0"/>
        <w:jc w:val="both"/>
      </w:pPr>
      <w:r>
        <w:rPr>
          <w:rFonts w:ascii="Times New Roman"/>
          <w:b w:val="false"/>
          <w:i w:val="false"/>
          <w:color w:val="000000"/>
          <w:sz w:val="28"/>
        </w:rPr>
        <w:t>
      26)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41"/>
    <w:bookmarkStart w:name="z696" w:id="42"/>
    <w:p>
      <w:pPr>
        <w:spacing w:after="0"/>
        <w:ind w:left="0"/>
        <w:jc w:val="both"/>
      </w:pPr>
      <w:r>
        <w:rPr>
          <w:rFonts w:ascii="Times New Roman"/>
          <w:b w:val="false"/>
          <w:i w:val="false"/>
          <w:color w:val="000000"/>
          <w:sz w:val="28"/>
        </w:rPr>
        <w:t>
      27) пользователь – пациент, медицинский специалист или любое другое физическое лицо, применяющие медицинское изделие по назначению, определенному производителем медицинских изделий;</w:t>
      </w:r>
    </w:p>
    <w:bookmarkEnd w:id="42"/>
    <w:bookmarkStart w:name="z697" w:id="43"/>
    <w:p>
      <w:pPr>
        <w:spacing w:after="0"/>
        <w:ind w:left="0"/>
        <w:jc w:val="both"/>
      </w:pPr>
      <w:r>
        <w:rPr>
          <w:rFonts w:ascii="Times New Roman"/>
          <w:b w:val="false"/>
          <w:i w:val="false"/>
          <w:color w:val="000000"/>
          <w:sz w:val="28"/>
        </w:rPr>
        <w:t>
      28) соотношение "польза-риск" – оценка положительных терапевтических эффектов лекарственного препарата по отношению к рискам, связанным с его применением (понятие риска включает любой риск, связанный с качеством, безопасностью или эффективностью лекарственного препарата по отношению к здоровью пациента или населения);</w:t>
      </w:r>
    </w:p>
    <w:bookmarkEnd w:id="43"/>
    <w:bookmarkStart w:name="z698" w:id="44"/>
    <w:p>
      <w:pPr>
        <w:spacing w:after="0"/>
        <w:ind w:left="0"/>
        <w:jc w:val="both"/>
      </w:pPr>
      <w:r>
        <w:rPr>
          <w:rFonts w:ascii="Times New Roman"/>
          <w:b w:val="false"/>
          <w:i w:val="false"/>
          <w:color w:val="000000"/>
          <w:sz w:val="28"/>
        </w:rPr>
        <w:t>
      29) идентифицированный риск – нежелательное последствие фармакотерапии, в отношении которого получено адекватное доказательство наличия взаимосвязи с подозреваемым лекарственным препаратом;</w:t>
      </w:r>
    </w:p>
    <w:bookmarkEnd w:id="44"/>
    <w:bookmarkStart w:name="z699" w:id="45"/>
    <w:p>
      <w:pPr>
        <w:spacing w:after="0"/>
        <w:ind w:left="0"/>
        <w:jc w:val="both"/>
      </w:pPr>
      <w:r>
        <w:rPr>
          <w:rFonts w:ascii="Times New Roman"/>
          <w:b w:val="false"/>
          <w:i w:val="false"/>
          <w:color w:val="000000"/>
          <w:sz w:val="28"/>
        </w:rPr>
        <w:t>
      30) причинно-следственная связь – взаимосвязь между клиническими проявлениями любой нежелательной реакции в том числе после иммунизации и применением лекарственного средства, вакцины, определяемая по общепринятым критериям (критерии Всемирной организации здравоохранения, шкала Наранжо, бинарный метод);</w:t>
      </w:r>
    </w:p>
    <w:bookmarkEnd w:id="45"/>
    <w:bookmarkStart w:name="z700" w:id="46"/>
    <w:p>
      <w:pPr>
        <w:spacing w:after="0"/>
        <w:ind w:left="0"/>
        <w:jc w:val="both"/>
      </w:pPr>
      <w:r>
        <w:rPr>
          <w:rFonts w:ascii="Times New Roman"/>
          <w:b w:val="false"/>
          <w:i w:val="false"/>
          <w:color w:val="000000"/>
          <w:sz w:val="28"/>
        </w:rPr>
        <w:t>
      31) план управления рисками – подробное описание системы управления рисками;</w:t>
      </w:r>
    </w:p>
    <w:bookmarkEnd w:id="46"/>
    <w:bookmarkStart w:name="z701" w:id="47"/>
    <w:p>
      <w:pPr>
        <w:spacing w:after="0"/>
        <w:ind w:left="0"/>
        <w:jc w:val="both"/>
      </w:pPr>
      <w:r>
        <w:rPr>
          <w:rFonts w:ascii="Times New Roman"/>
          <w:b w:val="false"/>
          <w:i w:val="false"/>
          <w:color w:val="000000"/>
          <w:sz w:val="28"/>
        </w:rPr>
        <w:t>
      32) держатель регистрационного удостоверения – юридическое лицо, на имя которого выдано регистрационное удостоверение на лекарственный препарат;</w:t>
      </w:r>
    </w:p>
    <w:bookmarkEnd w:id="47"/>
    <w:bookmarkStart w:name="z702" w:id="48"/>
    <w:p>
      <w:pPr>
        <w:spacing w:after="0"/>
        <w:ind w:left="0"/>
        <w:jc w:val="both"/>
      </w:pPr>
      <w:r>
        <w:rPr>
          <w:rFonts w:ascii="Times New Roman"/>
          <w:b w:val="false"/>
          <w:i w:val="false"/>
          <w:color w:val="000000"/>
          <w:sz w:val="28"/>
        </w:rPr>
        <w:t>
      33) 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w:t>
      </w:r>
    </w:p>
    <w:bookmarkEnd w:id="48"/>
    <w:bookmarkStart w:name="z703" w:id="49"/>
    <w:p>
      <w:pPr>
        <w:spacing w:after="0"/>
        <w:ind w:left="0"/>
        <w:jc w:val="both"/>
      </w:pPr>
      <w:r>
        <w:rPr>
          <w:rFonts w:ascii="Times New Roman"/>
          <w:b w:val="false"/>
          <w:i w:val="false"/>
          <w:color w:val="000000"/>
          <w:sz w:val="28"/>
        </w:rPr>
        <w:t>
      34)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49"/>
    <w:bookmarkStart w:name="z704" w:id="50"/>
    <w:p>
      <w:pPr>
        <w:spacing w:after="0"/>
        <w:ind w:left="0"/>
        <w:jc w:val="both"/>
      </w:pPr>
      <w:r>
        <w:rPr>
          <w:rFonts w:ascii="Times New Roman"/>
          <w:b w:val="false"/>
          <w:i w:val="false"/>
          <w:color w:val="000000"/>
          <w:sz w:val="28"/>
        </w:rPr>
        <w:t>
      35) инспекция системы фармаконадзора – процедура оценки системы фармаконадзора держателя регистрационного удостоверения на соответствие требованиям надлежащей практики фармаконадзора Республики Казахстан и (или) Евразийского экономического союза;</w:t>
      </w:r>
    </w:p>
    <w:bookmarkEnd w:id="50"/>
    <w:bookmarkStart w:name="z705" w:id="51"/>
    <w:p>
      <w:pPr>
        <w:spacing w:after="0"/>
        <w:ind w:left="0"/>
        <w:jc w:val="both"/>
      </w:pPr>
      <w:r>
        <w:rPr>
          <w:rFonts w:ascii="Times New Roman"/>
          <w:b w:val="false"/>
          <w:i w:val="false"/>
          <w:color w:val="000000"/>
          <w:sz w:val="28"/>
        </w:rPr>
        <w:t>
      36) мастер-файл системы фармаконадзора – подробное описание системы фармаконадзора, применяемой держателем регистрационного удостоверения в отношении данных об одном или нескольких зарегистрированных лекарственных препаратах;</w:t>
      </w:r>
    </w:p>
    <w:bookmarkEnd w:id="51"/>
    <w:bookmarkStart w:name="z706" w:id="52"/>
    <w:p>
      <w:pPr>
        <w:spacing w:after="0"/>
        <w:ind w:left="0"/>
        <w:jc w:val="both"/>
      </w:pPr>
      <w:r>
        <w:rPr>
          <w:rFonts w:ascii="Times New Roman"/>
          <w:b w:val="false"/>
          <w:i w:val="false"/>
          <w:color w:val="000000"/>
          <w:sz w:val="28"/>
        </w:rPr>
        <w:t>
      37) база данных по мониторингу нежелательных реакций лекарственных средств и медицинских изделий – электронная база экспертной организации, содержащая информацию по нежелательным реакциям лекарственных средств и нежелательным событиям медицинских изделий, выявленных на территории Республики Казахстан;</w:t>
      </w:r>
    </w:p>
    <w:bookmarkEnd w:id="52"/>
    <w:bookmarkStart w:name="z707" w:id="53"/>
    <w:p>
      <w:pPr>
        <w:spacing w:after="0"/>
        <w:ind w:left="0"/>
        <w:jc w:val="both"/>
      </w:pPr>
      <w:r>
        <w:rPr>
          <w:rFonts w:ascii="Times New Roman"/>
          <w:b w:val="false"/>
          <w:i w:val="false"/>
          <w:color w:val="000000"/>
          <w:sz w:val="28"/>
        </w:rPr>
        <w:t>
      38) выявление сигнала – процесс поиска и (или) идентификации сигналов с использованием всех источников данных о сигналах;</w:t>
      </w:r>
    </w:p>
    <w:bookmarkEnd w:id="53"/>
    <w:bookmarkStart w:name="z708" w:id="54"/>
    <w:p>
      <w:pPr>
        <w:spacing w:after="0"/>
        <w:ind w:left="0"/>
        <w:jc w:val="both"/>
      </w:pPr>
      <w:r>
        <w:rPr>
          <w:rFonts w:ascii="Times New Roman"/>
          <w:b w:val="false"/>
          <w:i w:val="false"/>
          <w:color w:val="000000"/>
          <w:sz w:val="28"/>
        </w:rPr>
        <w:t>
      39) верификация – процедура, выполняемая с целью подтверждения того, что данные, представленные в конечном отчете, соответствуют оригинальным наблюдениям, включая медицинские записи, сообщения обо всех нежелательных реакциях, отсутствии эффективности, лабораторные анализы и другие данные;</w:t>
      </w:r>
    </w:p>
    <w:bookmarkEnd w:id="54"/>
    <w:bookmarkStart w:name="z709" w:id="55"/>
    <w:p>
      <w:pPr>
        <w:spacing w:after="0"/>
        <w:ind w:left="0"/>
        <w:jc w:val="both"/>
      </w:pPr>
      <w:r>
        <w:rPr>
          <w:rFonts w:ascii="Times New Roman"/>
          <w:b w:val="false"/>
          <w:i w:val="false"/>
          <w:color w:val="000000"/>
          <w:sz w:val="28"/>
        </w:rPr>
        <w:t>
      40) злоупотребление лекарственным препаратом – постоянное или разовое преднамеренное чрезмерное употребление лекарственного препарата, которое сопровождается неблагоприятными физиологическими или психологическими эффектами;</w:t>
      </w:r>
    </w:p>
    <w:bookmarkEnd w:id="55"/>
    <w:bookmarkStart w:name="z710" w:id="56"/>
    <w:p>
      <w:pPr>
        <w:spacing w:after="0"/>
        <w:ind w:left="0"/>
        <w:jc w:val="both"/>
      </w:pPr>
      <w:r>
        <w:rPr>
          <w:rFonts w:ascii="Times New Roman"/>
          <w:b w:val="false"/>
          <w:i w:val="false"/>
          <w:color w:val="000000"/>
          <w:sz w:val="28"/>
        </w:rPr>
        <w:t>
      41) минимальные требования к информации в сообщении о нежелательной реакции – минимальные данные при представлении случаев подозреваемых нежелательных реакций включают идентифицируемого репортера, идентифицируемого пациента, нежелательную реакцию и подозреваемый лекарственный препарат;</w:t>
      </w:r>
    </w:p>
    <w:bookmarkEnd w:id="56"/>
    <w:bookmarkStart w:name="z711" w:id="57"/>
    <w:p>
      <w:pPr>
        <w:spacing w:after="0"/>
        <w:ind w:left="0"/>
        <w:jc w:val="both"/>
      </w:pPr>
      <w:r>
        <w:rPr>
          <w:rFonts w:ascii="Times New Roman"/>
          <w:b w:val="false"/>
          <w:i w:val="false"/>
          <w:color w:val="000000"/>
          <w:sz w:val="28"/>
        </w:rPr>
        <w:t>
      42) отсутствие эффективности лекарственного средства - отсутствие благоприятного диагностического, лечебного или профилактического действия лекарственного средства для установления характера заболевания, его течения, длительности или коррекции состояния, или физиологических функций организма человека в соответствии с показаниями к применению, указанных в инструкции для медицинского применения;</w:t>
      </w:r>
    </w:p>
    <w:bookmarkEnd w:id="57"/>
    <w:bookmarkStart w:name="z712" w:id="58"/>
    <w:p>
      <w:pPr>
        <w:spacing w:after="0"/>
        <w:ind w:left="0"/>
        <w:jc w:val="both"/>
      </w:pPr>
      <w:r>
        <w:rPr>
          <w:rFonts w:ascii="Times New Roman"/>
          <w:b w:val="false"/>
          <w:i w:val="false"/>
          <w:color w:val="000000"/>
          <w:sz w:val="28"/>
        </w:rPr>
        <w:t>
      43) оценка сигнала – процесс дальнейшей оценки валидированного сигнала с использованием всех имеющихся данных с целью изучения доказательств причинно-следственной связи нового риска с действующим веществом или лекарственным препаратом, либо определения изменения характеристики известного риска;</w:t>
      </w:r>
    </w:p>
    <w:bookmarkEnd w:id="58"/>
    <w:bookmarkStart w:name="z713" w:id="59"/>
    <w:p>
      <w:pPr>
        <w:spacing w:after="0"/>
        <w:ind w:left="0"/>
        <w:jc w:val="both"/>
      </w:pPr>
      <w:r>
        <w:rPr>
          <w:rFonts w:ascii="Times New Roman"/>
          <w:b w:val="false"/>
          <w:i w:val="false"/>
          <w:color w:val="000000"/>
          <w:sz w:val="28"/>
        </w:rPr>
        <w:t>
      44) передозировка – применение лекарственного препарата за один прием либо в течение дня в количестве, которое превышает рекомендуемую максимальную суточную дозу в соответствии с одобренной общей характеристикой лекарственного средства и инструкцией по медицинскому применению;</w:t>
      </w:r>
    </w:p>
    <w:bookmarkEnd w:id="59"/>
    <w:bookmarkStart w:name="z714" w:id="60"/>
    <w:p>
      <w:pPr>
        <w:spacing w:after="0"/>
        <w:ind w:left="0"/>
        <w:jc w:val="both"/>
      </w:pPr>
      <w:r>
        <w:rPr>
          <w:rFonts w:ascii="Times New Roman"/>
          <w:b w:val="false"/>
          <w:i w:val="false"/>
          <w:color w:val="000000"/>
          <w:sz w:val="28"/>
        </w:rPr>
        <w:t>
      45) поствакцинальное осложнение– любое нежелательное явление или неблагоприятное и непреднамеренное изменение (в том числе отклонение лабораторного показателя от нормы, симптом или заболевание), развившееся после иммунизации, вне зависимости от наличия или отсутствия взаимосвязи с применением вакцины;</w:t>
      </w:r>
    </w:p>
    <w:bookmarkEnd w:id="60"/>
    <w:bookmarkStart w:name="z715" w:id="61"/>
    <w:p>
      <w:pPr>
        <w:spacing w:after="0"/>
        <w:ind w:left="0"/>
        <w:jc w:val="both"/>
      </w:pPr>
      <w:r>
        <w:rPr>
          <w:rFonts w:ascii="Times New Roman"/>
          <w:b w:val="false"/>
          <w:i w:val="false"/>
          <w:color w:val="000000"/>
          <w:sz w:val="28"/>
        </w:rPr>
        <w:t>
      46) подозреваемое лекарственное средство, вакцина - лекарственное средство, вакцина, при назначении которого (которой) существует причинно-следственная связь между клиническими проявлениями любой нежелательной реакции и (или) отсутствием эффективности и (или) неблагоприятным событием после иммунизации и его (ее) применением;</w:t>
      </w:r>
    </w:p>
    <w:bookmarkEnd w:id="61"/>
    <w:bookmarkStart w:name="z716" w:id="62"/>
    <w:p>
      <w:pPr>
        <w:spacing w:after="0"/>
        <w:ind w:left="0"/>
        <w:jc w:val="both"/>
      </w:pPr>
      <w:r>
        <w:rPr>
          <w:rFonts w:ascii="Times New Roman"/>
          <w:b w:val="false"/>
          <w:i w:val="false"/>
          <w:color w:val="000000"/>
          <w:sz w:val="28"/>
        </w:rPr>
        <w:t>
      47) первичная медицинская документация - исходящие документы, данные и записи (например, медицинская карта стационарного больного, амбулаторные карты, лабораторные записи, служебные записки, дневники исследуемых или опросники, журналы выдачи лекарственных средств, распечатки приборов, верифицированные и заверенные копии или расшифровки фонограмм, микрофиши, фотографические негативы, микропленки или магнитные носители, рентгеновские снимки, административные документы, записи, хранящиеся в аптеке, лаборатории и в отделении инструментальной диагностики заведений здравоохранения);</w:t>
      </w:r>
    </w:p>
    <w:bookmarkEnd w:id="62"/>
    <w:bookmarkStart w:name="z717" w:id="63"/>
    <w:p>
      <w:pPr>
        <w:spacing w:after="0"/>
        <w:ind w:left="0"/>
        <w:jc w:val="both"/>
      </w:pPr>
      <w:r>
        <w:rPr>
          <w:rFonts w:ascii="Times New Roman"/>
          <w:b w:val="false"/>
          <w:i w:val="false"/>
          <w:color w:val="000000"/>
          <w:sz w:val="28"/>
        </w:rPr>
        <w:t>
      48) ошибка применения лекарственного препарата – любая непреднамеренная ошибка работника системы здравоохранения, пациента или потребителя в назначении, отпуске, дозировке, введении или приеме лекарственного препарата;</w:t>
      </w:r>
    </w:p>
    <w:bookmarkEnd w:id="63"/>
    <w:bookmarkStart w:name="z718" w:id="64"/>
    <w:p>
      <w:pPr>
        <w:spacing w:after="0"/>
        <w:ind w:left="0"/>
        <w:jc w:val="both"/>
      </w:pPr>
      <w:r>
        <w:rPr>
          <w:rFonts w:ascii="Times New Roman"/>
          <w:b w:val="false"/>
          <w:i w:val="false"/>
          <w:color w:val="000000"/>
          <w:sz w:val="28"/>
        </w:rPr>
        <w:t>
      49) применение "вне инструкции" (off-label) – намеренное применение лекарственного препарата с медицинской целью не в соответствии с общей характеристикой лекарственного препарата или инструкцией по медицинскому применению;</w:t>
      </w:r>
    </w:p>
    <w:bookmarkEnd w:id="64"/>
    <w:bookmarkStart w:name="z719" w:id="65"/>
    <w:p>
      <w:pPr>
        <w:spacing w:after="0"/>
        <w:ind w:left="0"/>
        <w:jc w:val="both"/>
      </w:pPr>
      <w:r>
        <w:rPr>
          <w:rFonts w:ascii="Times New Roman"/>
          <w:b w:val="false"/>
          <w:i w:val="false"/>
          <w:color w:val="000000"/>
          <w:sz w:val="28"/>
        </w:rPr>
        <w:t>
      50) серьезная непредвиденная нежелательная реакция (далее – СННР) – нежелательная реакция на лекарственный препарат в ходе клинического исследования и (или) при применении лекарственного средства, приведшая к смерти или представляющая собой угрозу для жизни и не указанная в общей характеристике лекарственного препарата, инструкции по медицинскому применению лекарственного препарата либо в брошюре исследователя для незарегистрированного лекарственного препарата;</w:t>
      </w:r>
    </w:p>
    <w:bookmarkEnd w:id="65"/>
    <w:bookmarkStart w:name="z720" w:id="66"/>
    <w:p>
      <w:pPr>
        <w:spacing w:after="0"/>
        <w:ind w:left="0"/>
        <w:jc w:val="both"/>
      </w:pPr>
      <w:r>
        <w:rPr>
          <w:rFonts w:ascii="Times New Roman"/>
          <w:b w:val="false"/>
          <w:i w:val="false"/>
          <w:color w:val="000000"/>
          <w:sz w:val="28"/>
        </w:rPr>
        <w:t>
      51) нежелательное проявление после иммунизации (НППИ) – любое нежелательное явление, развившееся после иммунизации, вне зависимости от наличия или отсутствия взаимосвязи с применением вакцины. Нежелательное явление после иммунизации может представлять собой любое неблагоприятное и непреднамеренное изменение (в том числе отклонение лабораторного показателя от нормы), симптом или заболевание.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left"/>
      </w:pPr>
      <w:r>
        <w:rPr>
          <w:rFonts w:ascii="Times New Roman"/>
          <w:b/>
          <w:i w:val="false"/>
          <w:color w:val="000000"/>
        </w:rPr>
        <w:t xml:space="preserve"> Глава 2. Порядок проведения фармаконадзора</w:t>
      </w:r>
    </w:p>
    <w:bookmarkEnd w:id="67"/>
    <w:bookmarkStart w:name="z73" w:id="68"/>
    <w:p>
      <w:pPr>
        <w:spacing w:after="0"/>
        <w:ind w:left="0"/>
        <w:jc w:val="left"/>
      </w:pPr>
      <w:r>
        <w:rPr>
          <w:rFonts w:ascii="Times New Roman"/>
          <w:b/>
          <w:i w:val="false"/>
          <w:color w:val="000000"/>
        </w:rPr>
        <w:t xml:space="preserve"> Параграф 1. Выявление, анализ и оценка сообщений о нежелательных последствиях применения лекарственного препарата</w:t>
      </w:r>
    </w:p>
    <w:bookmarkEnd w:id="68"/>
    <w:bookmarkStart w:name="z74" w:id="69"/>
    <w:p>
      <w:pPr>
        <w:spacing w:after="0"/>
        <w:ind w:left="0"/>
        <w:jc w:val="both"/>
      </w:pPr>
      <w:r>
        <w:rPr>
          <w:rFonts w:ascii="Times New Roman"/>
          <w:b w:val="false"/>
          <w:i w:val="false"/>
          <w:color w:val="000000"/>
          <w:sz w:val="28"/>
        </w:rPr>
        <w:t xml:space="preserve">
      4. Сведения о нежелательных последствиях применения лекарственного препарата, в том числе вакцин предоставляются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в виде индивидуального сообщения о нежелательных реакциях лекарственного препарата (далее – Сообщение)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9"/>
    <w:bookmarkStart w:name="z75" w:id="70"/>
    <w:p>
      <w:pPr>
        <w:spacing w:after="0"/>
        <w:ind w:left="0"/>
        <w:jc w:val="both"/>
      </w:pPr>
      <w:r>
        <w:rPr>
          <w:rFonts w:ascii="Times New Roman"/>
          <w:b w:val="false"/>
          <w:i w:val="false"/>
          <w:color w:val="000000"/>
          <w:sz w:val="28"/>
        </w:rPr>
        <w:t>
      Cообщения содержат обязательный минимальный объем информации, требуемый для установления оценки причинно-следственной связи между применением лекарственного препарата и развитием нежелательных реакций.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5. Сообщения передаются через интернет-ресурс экспертной организации в режиме онлайн (далее – портал), посредством факса, электронной почты или предоставляются нарочно в экспертную организацию на бумажном носителе.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6. Для получения доступа на портал в целях передачи сообщений в экспертную организацию:</w:t>
      </w:r>
    </w:p>
    <w:bookmarkEnd w:id="72"/>
    <w:bookmarkStart w:name="z721" w:id="73"/>
    <w:p>
      <w:pPr>
        <w:spacing w:after="0"/>
        <w:ind w:left="0"/>
        <w:jc w:val="both"/>
      </w:pPr>
      <w:r>
        <w:rPr>
          <w:rFonts w:ascii="Times New Roman"/>
          <w:b w:val="false"/>
          <w:i w:val="false"/>
          <w:color w:val="000000"/>
          <w:sz w:val="28"/>
        </w:rPr>
        <w:t>
      1) субъекты здравоохранения в случае отсутствия автоматизированной информационной системы, самостоятельно регистрируются в личном кабинете интернет-ресурса и получают логин-пароль;</w:t>
      </w:r>
    </w:p>
    <w:bookmarkEnd w:id="73"/>
    <w:bookmarkStart w:name="z722" w:id="74"/>
    <w:p>
      <w:pPr>
        <w:spacing w:after="0"/>
        <w:ind w:left="0"/>
        <w:jc w:val="both"/>
      </w:pPr>
      <w:r>
        <w:rPr>
          <w:rFonts w:ascii="Times New Roman"/>
          <w:b w:val="false"/>
          <w:i w:val="false"/>
          <w:color w:val="000000"/>
          <w:sz w:val="28"/>
        </w:rPr>
        <w:t>
      2) территориальные департаменты государственного органа в сфере обращения лекарственных средств и медицинских изделий представляют список ответственных лиц за мониторинг нежелательных реакций лекарственного препарата;</w:t>
      </w:r>
    </w:p>
    <w:bookmarkEnd w:id="74"/>
    <w:bookmarkStart w:name="z723" w:id="75"/>
    <w:p>
      <w:pPr>
        <w:spacing w:after="0"/>
        <w:ind w:left="0"/>
        <w:jc w:val="both"/>
      </w:pPr>
      <w:r>
        <w:rPr>
          <w:rFonts w:ascii="Times New Roman"/>
          <w:b w:val="false"/>
          <w:i w:val="false"/>
          <w:color w:val="000000"/>
          <w:sz w:val="28"/>
        </w:rPr>
        <w:t>
      3) держатели регистрационного удостоверения лекарственного средства самостоятельно регистрируются в личном кабинете интернет-ресурса с получением логина и пароля.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7. Сроки предоставления сообщения в случаях выявления на территории Республики Казахстан:</w:t>
      </w:r>
    </w:p>
    <w:bookmarkEnd w:id="76"/>
    <w:bookmarkStart w:name="z724" w:id="77"/>
    <w:p>
      <w:pPr>
        <w:spacing w:after="0"/>
        <w:ind w:left="0"/>
        <w:jc w:val="both"/>
      </w:pPr>
      <w:r>
        <w:rPr>
          <w:rFonts w:ascii="Times New Roman"/>
          <w:b w:val="false"/>
          <w:i w:val="false"/>
          <w:color w:val="000000"/>
          <w:sz w:val="28"/>
        </w:rPr>
        <w:t>
      1) серьезной нежелательной реакции – в течение 48 часов с момента наступления случая (для медицинских учреждений и организаций здравоохранения) и в течение 15 (пятнадцать) календарных дней со дня получения информации (для держателей РУ);</w:t>
      </w:r>
    </w:p>
    <w:bookmarkEnd w:id="77"/>
    <w:bookmarkStart w:name="z725" w:id="78"/>
    <w:p>
      <w:pPr>
        <w:spacing w:after="0"/>
        <w:ind w:left="0"/>
        <w:jc w:val="both"/>
      </w:pPr>
      <w:r>
        <w:rPr>
          <w:rFonts w:ascii="Times New Roman"/>
          <w:b w:val="false"/>
          <w:i w:val="false"/>
          <w:color w:val="000000"/>
          <w:sz w:val="28"/>
        </w:rPr>
        <w:t>
      2) нежелательной реакции – в течение 15 (пятнадцать) календарных дней со дня наступления случая;</w:t>
      </w:r>
    </w:p>
    <w:bookmarkEnd w:id="78"/>
    <w:bookmarkStart w:name="z726" w:id="79"/>
    <w:p>
      <w:pPr>
        <w:spacing w:after="0"/>
        <w:ind w:left="0"/>
        <w:jc w:val="both"/>
      </w:pPr>
      <w:r>
        <w:rPr>
          <w:rFonts w:ascii="Times New Roman"/>
          <w:b w:val="false"/>
          <w:i w:val="false"/>
          <w:color w:val="000000"/>
          <w:sz w:val="28"/>
        </w:rPr>
        <w:t>
      3) СННР на исследуемый лекарственный препарат, выявленной в ходе клинических исследований – в течение 7 (семь) календарных дней от даты получения информации о выявлении СННР в случае, если они привели к смерти или представляли угрозу для жизни и в срок до 15 (пятнадцать) календарных дней от даты получения информации для остальных СННР.</w:t>
      </w:r>
    </w:p>
    <w:bookmarkEnd w:id="79"/>
    <w:bookmarkStart w:name="z727" w:id="80"/>
    <w:p>
      <w:pPr>
        <w:spacing w:after="0"/>
        <w:ind w:left="0"/>
        <w:jc w:val="both"/>
      </w:pPr>
      <w:r>
        <w:rPr>
          <w:rFonts w:ascii="Times New Roman"/>
          <w:b w:val="false"/>
          <w:i w:val="false"/>
          <w:color w:val="000000"/>
          <w:sz w:val="28"/>
        </w:rPr>
        <w:t>
      Если сроки предоставления сообщения с момента получения информации приходятся на выходной или праздничный дни, информация предоставляется в первый после него рабочий день.</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8. СННР на лекарственный препарат, произошедшей за пределами Республики Казахстан и приведшей к смерти больного и (или) угрозе жизни пациента, держатель регистрационного удостоверения в течение 15 (пятнадцать) календарных дней со дня получения информации направляет в экспертную организацию Отчет о случаях серьезной непредвиденной нежелательной реакции лекарственного средства, выявленной вне территории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9. Экспертная организация проводит обработку, анализ и оценку полученных сообщений.</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10. При обработке полученных сообщений о нежелательных реакциях, выявленных на территории Республики Казахстан, экспертная организация осуществляет:</w:t>
      </w:r>
    </w:p>
    <w:bookmarkEnd w:id="83"/>
    <w:bookmarkStart w:name="z728" w:id="84"/>
    <w:p>
      <w:pPr>
        <w:spacing w:after="0"/>
        <w:ind w:left="0"/>
        <w:jc w:val="both"/>
      </w:pPr>
      <w:r>
        <w:rPr>
          <w:rFonts w:ascii="Times New Roman"/>
          <w:b w:val="false"/>
          <w:i w:val="false"/>
          <w:color w:val="000000"/>
          <w:sz w:val="28"/>
        </w:rPr>
        <w:t>
      1) валидацию сообщения (наличие минимального объема обязательной информации);</w:t>
      </w:r>
    </w:p>
    <w:bookmarkEnd w:id="84"/>
    <w:bookmarkStart w:name="z729" w:id="85"/>
    <w:p>
      <w:pPr>
        <w:spacing w:after="0"/>
        <w:ind w:left="0"/>
        <w:jc w:val="both"/>
      </w:pPr>
      <w:r>
        <w:rPr>
          <w:rFonts w:ascii="Times New Roman"/>
          <w:b w:val="false"/>
          <w:i w:val="false"/>
          <w:color w:val="000000"/>
          <w:sz w:val="28"/>
        </w:rPr>
        <w:t>
      2) верификацию информации в сообщении;</w:t>
      </w:r>
    </w:p>
    <w:bookmarkEnd w:id="85"/>
    <w:bookmarkStart w:name="z730" w:id="86"/>
    <w:p>
      <w:pPr>
        <w:spacing w:after="0"/>
        <w:ind w:left="0"/>
        <w:jc w:val="both"/>
      </w:pPr>
      <w:r>
        <w:rPr>
          <w:rFonts w:ascii="Times New Roman"/>
          <w:b w:val="false"/>
          <w:i w:val="false"/>
          <w:color w:val="000000"/>
          <w:sz w:val="28"/>
        </w:rPr>
        <w:t>
      3) выявление дублирующих сообщений;</w:t>
      </w:r>
    </w:p>
    <w:bookmarkEnd w:id="86"/>
    <w:bookmarkStart w:name="z731" w:id="87"/>
    <w:p>
      <w:pPr>
        <w:spacing w:after="0"/>
        <w:ind w:left="0"/>
        <w:jc w:val="both"/>
      </w:pPr>
      <w:r>
        <w:rPr>
          <w:rFonts w:ascii="Times New Roman"/>
          <w:b w:val="false"/>
          <w:i w:val="false"/>
          <w:color w:val="000000"/>
          <w:sz w:val="28"/>
        </w:rPr>
        <w:t>
      4) регистрацию сообщения в электронной базе данных экспертной организации;</w:t>
      </w:r>
    </w:p>
    <w:bookmarkEnd w:id="87"/>
    <w:bookmarkStart w:name="z732" w:id="88"/>
    <w:p>
      <w:pPr>
        <w:spacing w:after="0"/>
        <w:ind w:left="0"/>
        <w:jc w:val="both"/>
      </w:pPr>
      <w:r>
        <w:rPr>
          <w:rFonts w:ascii="Times New Roman"/>
          <w:b w:val="false"/>
          <w:i w:val="false"/>
          <w:color w:val="000000"/>
          <w:sz w:val="28"/>
        </w:rPr>
        <w:t>
      5) регистрацию нежелательной реакции лекарственного препарата в процессе проведения клинического исследования;</w:t>
      </w:r>
    </w:p>
    <w:bookmarkEnd w:id="88"/>
    <w:bookmarkStart w:name="z733" w:id="89"/>
    <w:p>
      <w:pPr>
        <w:spacing w:after="0"/>
        <w:ind w:left="0"/>
        <w:jc w:val="both"/>
      </w:pPr>
      <w:r>
        <w:rPr>
          <w:rFonts w:ascii="Times New Roman"/>
          <w:b w:val="false"/>
          <w:i w:val="false"/>
          <w:color w:val="000000"/>
          <w:sz w:val="28"/>
        </w:rPr>
        <w:t>
      6) направление субъектам здравоохранения и (или) субъектам в сфере обращения лекарственных средств и медицинских изделий, а также держателям регистрационных удостоверений лекарственных средств запроса о предоставлении дополнительной информации, включающей первичную медицинскую документацию, карту эпидемиологического расследования, а также образцы подозреваемого лекарственного средства.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11. Анализ и оценка сообщений проводятся экспертной организацией и предусматривают установление причинно-следственной связи в соответствии с классификацией Всемирной организации здравоохранения (далее – ВОЗ) по времени (или месту) между применением лекарственного препарата и развитием нежелательной реакции и включает:</w:t>
      </w:r>
    </w:p>
    <w:bookmarkEnd w:id="90"/>
    <w:bookmarkStart w:name="z734" w:id="91"/>
    <w:p>
      <w:pPr>
        <w:spacing w:after="0"/>
        <w:ind w:left="0"/>
        <w:jc w:val="both"/>
      </w:pPr>
      <w:r>
        <w:rPr>
          <w:rFonts w:ascii="Times New Roman"/>
          <w:b w:val="false"/>
          <w:i w:val="false"/>
          <w:color w:val="000000"/>
          <w:sz w:val="28"/>
        </w:rPr>
        <w:t>
      1) анализ данных сообщения;</w:t>
      </w:r>
    </w:p>
    <w:bookmarkEnd w:id="91"/>
    <w:bookmarkStart w:name="z735" w:id="92"/>
    <w:p>
      <w:pPr>
        <w:spacing w:after="0"/>
        <w:ind w:left="0"/>
        <w:jc w:val="both"/>
      </w:pPr>
      <w:r>
        <w:rPr>
          <w:rFonts w:ascii="Times New Roman"/>
          <w:b w:val="false"/>
          <w:i w:val="false"/>
          <w:color w:val="000000"/>
          <w:sz w:val="28"/>
        </w:rPr>
        <w:t>
      2) анализ дополнительных данных, полученных от медицинской организации, медицинского или фармацевтического работника и представленных держателем регистрационного удостоверения (информация о причинно-следственной связи);</w:t>
      </w:r>
    </w:p>
    <w:bookmarkEnd w:id="92"/>
    <w:bookmarkStart w:name="z736" w:id="93"/>
    <w:p>
      <w:pPr>
        <w:spacing w:after="0"/>
        <w:ind w:left="0"/>
        <w:jc w:val="both"/>
      </w:pPr>
      <w:r>
        <w:rPr>
          <w:rFonts w:ascii="Times New Roman"/>
          <w:b w:val="false"/>
          <w:i w:val="false"/>
          <w:color w:val="000000"/>
          <w:sz w:val="28"/>
        </w:rPr>
        <w:t xml:space="preserve">
      3) оценку результатов дополнительной экспертизы качества и безопасности образцов лекарственного средства, осуществляемой в соответствии с порядком,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259 Кодекса.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12. При поступлении сообщения о серьезной нежелательной реакции экспертная организация направляет соответствующую информацию в государственный орган в течение 48 часов со дня окончания обработки и валидации сообщения.</w:t>
      </w:r>
    </w:p>
    <w:bookmarkEnd w:id="94"/>
    <w:bookmarkStart w:name="z737" w:id="95"/>
    <w:p>
      <w:pPr>
        <w:spacing w:after="0"/>
        <w:ind w:left="0"/>
        <w:jc w:val="both"/>
      </w:pPr>
      <w:r>
        <w:rPr>
          <w:rFonts w:ascii="Times New Roman"/>
          <w:b w:val="false"/>
          <w:i w:val="false"/>
          <w:color w:val="000000"/>
          <w:sz w:val="28"/>
        </w:rPr>
        <w:t>
      При переводе нежелательной реакции из категории серьезной нежелательной реакции в несерьезную нежелательную реакцию экспертная организация направляет соответствующую информацию в государственный орган в течение 15 (пятнадцать) календарных дней.</w:t>
      </w:r>
    </w:p>
    <w:bookmarkEnd w:id="95"/>
    <w:bookmarkStart w:name="z738" w:id="96"/>
    <w:p>
      <w:pPr>
        <w:spacing w:after="0"/>
        <w:ind w:left="0"/>
        <w:jc w:val="both"/>
      </w:pPr>
      <w:r>
        <w:rPr>
          <w:rFonts w:ascii="Times New Roman"/>
          <w:b w:val="false"/>
          <w:i w:val="false"/>
          <w:color w:val="000000"/>
          <w:sz w:val="28"/>
        </w:rPr>
        <w:t>
      Если сроки предоставления сообщения с момента получения информации приходятся на выходной или праздничный дни, информация предоставляется в первый после него рабочий день.</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xml:space="preserve">
      13. Экспертная организация в течение 60 календарных дней после получения полной информации по случаю нежелательной реакции проводит оценку причинно-следственной связи и направляет в государственный орган Экспертное заключение по оценке причинно-следственной связи между нежелательной реакцией и применением лекарственного средства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7"/>
    <w:bookmarkStart w:name="z103" w:id="98"/>
    <w:p>
      <w:pPr>
        <w:spacing w:after="0"/>
        <w:ind w:left="0"/>
        <w:jc w:val="both"/>
      </w:pPr>
      <w:r>
        <w:rPr>
          <w:rFonts w:ascii="Times New Roman"/>
          <w:b w:val="false"/>
          <w:i w:val="false"/>
          <w:color w:val="000000"/>
          <w:sz w:val="28"/>
        </w:rPr>
        <w:t xml:space="preserve">
      14. Экспертная организация ежемесячно направляет государственному органу Отчет о поступивших сообщениях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8"/>
    <w:bookmarkStart w:name="z739" w:id="99"/>
    <w:p>
      <w:pPr>
        <w:spacing w:after="0"/>
        <w:ind w:left="0"/>
        <w:jc w:val="both"/>
      </w:pPr>
      <w:r>
        <w:rPr>
          <w:rFonts w:ascii="Times New Roman"/>
          <w:b w:val="false"/>
          <w:i w:val="false"/>
          <w:color w:val="000000"/>
          <w:sz w:val="28"/>
        </w:rPr>
        <w:t>
      Информация о сообщениях, содержащих сведения об отсутствии эффективности, злоупотреблении, передозировке лекарственного препарата, а также о применении вне инструкции или с нарушениями инструкции по медицинскому применению лекарственного препарата, направляется в государственный орган в рамках годового отчета экспертной организации.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По официальному запросу держателя регистрационного удостоверения экспертная организация предоставляет информацию о всех поступивших сообщениях на лекарственный препарат в течение 30 (тридцать) календарных дней за указанный в письменном запросе период.</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16. Для выявления сигнала, связанного с безопасностью лекарственного средства, экспертная организация сотрудничает с международными организациями и на постоянной основе осуществляет систематическое изучение данных научно-медицинской литературы (зарубежных и местных изданий), сайтов регуляторных органов других стран, ВОЗ.</w:t>
      </w:r>
    </w:p>
    <w:bookmarkEnd w:id="101"/>
    <w:bookmarkStart w:name="z107" w:id="102"/>
    <w:p>
      <w:pPr>
        <w:spacing w:after="0"/>
        <w:ind w:left="0"/>
        <w:jc w:val="both"/>
      </w:pPr>
      <w:r>
        <w:rPr>
          <w:rFonts w:ascii="Times New Roman"/>
          <w:b w:val="false"/>
          <w:i w:val="false"/>
          <w:color w:val="000000"/>
          <w:sz w:val="28"/>
        </w:rPr>
        <w:t xml:space="preserve">
      17. Выявление и оценка сигнала предусматривает изучение всей имеющейся информации (фармакологической, медицинской, эпидемиологической) по соответствующему сигналу. </w:t>
      </w:r>
    </w:p>
    <w:bookmarkEnd w:id="102"/>
    <w:bookmarkStart w:name="z108" w:id="103"/>
    <w:p>
      <w:pPr>
        <w:spacing w:after="0"/>
        <w:ind w:left="0"/>
        <w:jc w:val="both"/>
      </w:pPr>
      <w:r>
        <w:rPr>
          <w:rFonts w:ascii="Times New Roman"/>
          <w:b w:val="false"/>
          <w:i w:val="false"/>
          <w:color w:val="000000"/>
          <w:sz w:val="28"/>
        </w:rPr>
        <w:t>
      Обзор информации включает доступные научные и клинические данные, включая данные регистрационного досье лекарственного препарата, статьи в медицинской литературе, спонтанные сообщения и информацию от держателей регистрационных удостоверений и регуляторных органов других стран. В случае получения информации из нескольких источников, учитывается уровень их доказательности.</w:t>
      </w:r>
    </w:p>
    <w:bookmarkEnd w:id="103"/>
    <w:bookmarkStart w:name="z109" w:id="104"/>
    <w:p>
      <w:pPr>
        <w:spacing w:after="0"/>
        <w:ind w:left="0"/>
        <w:jc w:val="both"/>
      </w:pPr>
      <w:r>
        <w:rPr>
          <w:rFonts w:ascii="Times New Roman"/>
          <w:b w:val="false"/>
          <w:i w:val="false"/>
          <w:color w:val="000000"/>
          <w:sz w:val="28"/>
        </w:rPr>
        <w:t xml:space="preserve">
      18. Сигнал считается валидированным, если процесс верификации всей имеющейся информации свидетельствует о предположительно новой причинно-следственной связи или новом аспекте известной взаимосвязи, следовательно, является обоснованием дальнейшей оценки. </w:t>
      </w:r>
    </w:p>
    <w:bookmarkEnd w:id="104"/>
    <w:bookmarkStart w:name="z110" w:id="105"/>
    <w:p>
      <w:pPr>
        <w:spacing w:after="0"/>
        <w:ind w:left="0"/>
        <w:jc w:val="both"/>
      </w:pPr>
      <w:r>
        <w:rPr>
          <w:rFonts w:ascii="Times New Roman"/>
          <w:b w:val="false"/>
          <w:i w:val="false"/>
          <w:color w:val="000000"/>
          <w:sz w:val="28"/>
        </w:rPr>
        <w:t>
      19. Результаты оценки сигнала, приводящие к изменению соотношения "польза-риск" лекарственного препарата, рассматриваются на заседании комиссии по вопросам оценки соотношения "польза-риск" в пострегистрационный период экспертной организации.</w:t>
      </w:r>
    </w:p>
    <w:bookmarkEnd w:id="105"/>
    <w:bookmarkStart w:name="z111" w:id="106"/>
    <w:p>
      <w:pPr>
        <w:spacing w:after="0"/>
        <w:ind w:left="0"/>
        <w:jc w:val="both"/>
      </w:pPr>
      <w:r>
        <w:rPr>
          <w:rFonts w:ascii="Times New Roman"/>
          <w:b w:val="false"/>
          <w:i w:val="false"/>
          <w:color w:val="000000"/>
          <w:sz w:val="28"/>
        </w:rPr>
        <w:t>
      По результатам оценки сигнала экспертная организация направляет в государственный орган и держателю регистрационного удостоверения соответствующую информацию, содержащую предложения:</w:t>
      </w:r>
    </w:p>
    <w:bookmarkEnd w:id="106"/>
    <w:bookmarkStart w:name="z112" w:id="107"/>
    <w:p>
      <w:pPr>
        <w:spacing w:after="0"/>
        <w:ind w:left="0"/>
        <w:jc w:val="both"/>
      </w:pPr>
      <w:r>
        <w:rPr>
          <w:rFonts w:ascii="Times New Roman"/>
          <w:b w:val="false"/>
          <w:i w:val="false"/>
          <w:color w:val="000000"/>
          <w:sz w:val="28"/>
        </w:rPr>
        <w:t>
      1) о приостановке действия регистрационного удостоверения лекарственного препарата до завершения оценки сигнала при наличии потенциальной угрозы здоровью человека и (или) общественному здравоохранению;</w:t>
      </w:r>
    </w:p>
    <w:bookmarkEnd w:id="107"/>
    <w:bookmarkStart w:name="z113" w:id="108"/>
    <w:p>
      <w:pPr>
        <w:spacing w:after="0"/>
        <w:ind w:left="0"/>
        <w:jc w:val="both"/>
      </w:pPr>
      <w:r>
        <w:rPr>
          <w:rFonts w:ascii="Times New Roman"/>
          <w:b w:val="false"/>
          <w:i w:val="false"/>
          <w:color w:val="000000"/>
          <w:sz w:val="28"/>
        </w:rPr>
        <w:t>
      2) о проведении дополнительного изучения, принятии и (или) разработке мер по минимизации рисков, если механизмы развития подозреваемой нежелательной реакции указывают на возможность предупреждения или снижение степени тяжести нежелательной реакции;</w:t>
      </w:r>
    </w:p>
    <w:bookmarkEnd w:id="108"/>
    <w:bookmarkStart w:name="z114" w:id="109"/>
    <w:p>
      <w:pPr>
        <w:spacing w:after="0"/>
        <w:ind w:left="0"/>
        <w:jc w:val="both"/>
      </w:pPr>
      <w:r>
        <w:rPr>
          <w:rFonts w:ascii="Times New Roman"/>
          <w:b w:val="false"/>
          <w:i w:val="false"/>
          <w:color w:val="000000"/>
          <w:sz w:val="28"/>
        </w:rPr>
        <w:t>
      3) о проведении пострегистрационного исследования безопасности с целью изучения потенциального вопроса (проблемы) по безопасности лекарственного препарата;</w:t>
      </w:r>
    </w:p>
    <w:bookmarkEnd w:id="109"/>
    <w:bookmarkStart w:name="z115" w:id="110"/>
    <w:p>
      <w:pPr>
        <w:spacing w:after="0"/>
        <w:ind w:left="0"/>
        <w:jc w:val="both"/>
      </w:pPr>
      <w:r>
        <w:rPr>
          <w:rFonts w:ascii="Times New Roman"/>
          <w:b w:val="false"/>
          <w:i w:val="false"/>
          <w:color w:val="000000"/>
          <w:sz w:val="28"/>
        </w:rPr>
        <w:t>
      4) о внесении дополнительной информации по безопасности в общую характеристику и инструкцию по медицинскому применению (листок-вкладыш) лекарственного средства.</w:t>
      </w:r>
    </w:p>
    <w:bookmarkEnd w:id="110"/>
    <w:bookmarkStart w:name="z116" w:id="111"/>
    <w:p>
      <w:pPr>
        <w:spacing w:after="0"/>
        <w:ind w:left="0"/>
        <w:jc w:val="both"/>
      </w:pPr>
      <w:r>
        <w:rPr>
          <w:rFonts w:ascii="Times New Roman"/>
          <w:b w:val="false"/>
          <w:i w:val="false"/>
          <w:color w:val="000000"/>
          <w:sz w:val="28"/>
        </w:rPr>
        <w:t xml:space="preserve">
      20. В случае необходимости проведения дополнительных действий держателем регистрационного удостоверения,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экспертная организация направляет держателю регистрационного удостоверения уведомление в произвольной форме с указанием срока выполнения дополнительных действий.</w:t>
      </w:r>
    </w:p>
    <w:bookmarkEnd w:id="111"/>
    <w:bookmarkStart w:name="z740" w:id="112"/>
    <w:p>
      <w:pPr>
        <w:spacing w:after="0"/>
        <w:ind w:left="0"/>
        <w:jc w:val="both"/>
      </w:pPr>
      <w:r>
        <w:rPr>
          <w:rFonts w:ascii="Times New Roman"/>
          <w:b w:val="false"/>
          <w:i w:val="false"/>
          <w:color w:val="000000"/>
          <w:sz w:val="28"/>
        </w:rPr>
        <w:t>
      При выявлении новой информации по безопасности в международных источниках и по результатам фармаконадзора экспертная организация извещает посредством информационных ресурсов держателей регистрационных удостоверений о необходимости внесения соответствующих изменений в инструкцию по медицинскому применению (листок-вкладыш) и общую характеристику лекарственного средства в течение 90 календарных дней после внесения изменений в инструкцию оригинального препарата информации по безопасности с даты размещения информации на сайте экспертной организации.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21. В случае отсутствия риска для пациентов, экспертная организация в письменной произвольной форме информирует государственный орган об отсутствии необходимости последующей оценки или дальнейших действий.</w:t>
      </w:r>
    </w:p>
    <w:bookmarkEnd w:id="113"/>
    <w:bookmarkStart w:name="z118" w:id="114"/>
    <w:p>
      <w:pPr>
        <w:spacing w:after="0"/>
        <w:ind w:left="0"/>
        <w:jc w:val="left"/>
      </w:pPr>
      <w:r>
        <w:rPr>
          <w:rFonts w:ascii="Times New Roman"/>
          <w:b/>
          <w:i w:val="false"/>
          <w:color w:val="000000"/>
        </w:rPr>
        <w:t xml:space="preserve"> Параграф 2. Предотвращение нежелательных последствий применения лекарственных препаратов</w:t>
      </w:r>
    </w:p>
    <w:bookmarkEnd w:id="114"/>
    <w:bookmarkStart w:name="z119" w:id="115"/>
    <w:p>
      <w:pPr>
        <w:spacing w:after="0"/>
        <w:ind w:left="0"/>
        <w:jc w:val="both"/>
      </w:pPr>
      <w:r>
        <w:rPr>
          <w:rFonts w:ascii="Times New Roman"/>
          <w:b w:val="false"/>
          <w:i w:val="false"/>
          <w:color w:val="000000"/>
          <w:sz w:val="28"/>
        </w:rPr>
        <w:t>
      22. Для предотвращения нежелательных последствий применения лекарственных препаратов:</w:t>
      </w:r>
    </w:p>
    <w:bookmarkEnd w:id="115"/>
    <w:bookmarkStart w:name="z741" w:id="116"/>
    <w:p>
      <w:pPr>
        <w:spacing w:after="0"/>
        <w:ind w:left="0"/>
        <w:jc w:val="both"/>
      </w:pPr>
      <w:r>
        <w:rPr>
          <w:rFonts w:ascii="Times New Roman"/>
          <w:b w:val="false"/>
          <w:i w:val="false"/>
          <w:color w:val="000000"/>
          <w:sz w:val="28"/>
        </w:rPr>
        <w:t>
      1) субъекты здравоохранения организуют работу путем:</w:t>
      </w:r>
    </w:p>
    <w:bookmarkEnd w:id="116"/>
    <w:bookmarkStart w:name="z742" w:id="117"/>
    <w:p>
      <w:pPr>
        <w:spacing w:after="0"/>
        <w:ind w:left="0"/>
        <w:jc w:val="both"/>
      </w:pPr>
      <w:r>
        <w:rPr>
          <w:rFonts w:ascii="Times New Roman"/>
          <w:b w:val="false"/>
          <w:i w:val="false"/>
          <w:color w:val="000000"/>
          <w:sz w:val="28"/>
        </w:rPr>
        <w:t>
      назначения в медицинских организациях ответственных лиц за мониторинг нежелательных последствий применения лекарственных препаратов;</w:t>
      </w:r>
    </w:p>
    <w:bookmarkEnd w:id="117"/>
    <w:bookmarkStart w:name="z743" w:id="118"/>
    <w:p>
      <w:pPr>
        <w:spacing w:after="0"/>
        <w:ind w:left="0"/>
        <w:jc w:val="both"/>
      </w:pPr>
      <w:r>
        <w:rPr>
          <w:rFonts w:ascii="Times New Roman"/>
          <w:b w:val="false"/>
          <w:i w:val="false"/>
          <w:color w:val="000000"/>
          <w:sz w:val="28"/>
        </w:rPr>
        <w:t>
      разработки стандартных рабочих процедур по мониторингу, регистрации в медицинской документации и своевременному предоставлению информации о нежелательных последствиях применения лекарственных препаратов;</w:t>
      </w:r>
    </w:p>
    <w:bookmarkEnd w:id="118"/>
    <w:bookmarkStart w:name="z744" w:id="119"/>
    <w:p>
      <w:pPr>
        <w:spacing w:after="0"/>
        <w:ind w:left="0"/>
        <w:jc w:val="both"/>
      </w:pPr>
      <w:r>
        <w:rPr>
          <w:rFonts w:ascii="Times New Roman"/>
          <w:b w:val="false"/>
          <w:i w:val="false"/>
          <w:color w:val="000000"/>
          <w:sz w:val="28"/>
        </w:rPr>
        <w:t>
      ведения статистической отчетности в медицинской организации по выявленным случаям нежелательных последствий применения лекарственных препаратов;</w:t>
      </w:r>
    </w:p>
    <w:bookmarkEnd w:id="119"/>
    <w:bookmarkStart w:name="z745" w:id="120"/>
    <w:p>
      <w:pPr>
        <w:spacing w:after="0"/>
        <w:ind w:left="0"/>
        <w:jc w:val="both"/>
      </w:pPr>
      <w:r>
        <w:rPr>
          <w:rFonts w:ascii="Times New Roman"/>
          <w:b w:val="false"/>
          <w:i w:val="false"/>
          <w:color w:val="000000"/>
          <w:sz w:val="28"/>
        </w:rPr>
        <w:t>
      предоставления отчета о нежелательных последствиях применения лекарственных препаратов в уполномоченный орган в области здравоохранения.</w:t>
      </w:r>
    </w:p>
    <w:bookmarkEnd w:id="120"/>
    <w:bookmarkStart w:name="z746" w:id="121"/>
    <w:p>
      <w:pPr>
        <w:spacing w:after="0"/>
        <w:ind w:left="0"/>
        <w:jc w:val="both"/>
      </w:pPr>
      <w:r>
        <w:rPr>
          <w:rFonts w:ascii="Times New Roman"/>
          <w:b w:val="false"/>
          <w:i w:val="false"/>
          <w:color w:val="000000"/>
          <w:sz w:val="28"/>
        </w:rPr>
        <w:t>
      2) держатели регистрационного удостоверения лекарственного препарата, находящегося в обращении на территории Республики Казахстан обеспечивают:</w:t>
      </w:r>
    </w:p>
    <w:bookmarkEnd w:id="121"/>
    <w:bookmarkStart w:name="z747" w:id="122"/>
    <w:p>
      <w:pPr>
        <w:spacing w:after="0"/>
        <w:ind w:left="0"/>
        <w:jc w:val="both"/>
      </w:pPr>
      <w:r>
        <w:rPr>
          <w:rFonts w:ascii="Times New Roman"/>
          <w:b w:val="false"/>
          <w:i w:val="false"/>
          <w:color w:val="000000"/>
          <w:sz w:val="28"/>
        </w:rPr>
        <w:t>
      наличие уполномоченного лица по фармаконадзору на территории Республики Казахстан или стран ЕАЭС и (или) контактного лица по фармаконадзору на территории Республики Казахстан, а также уведомление экспертной организации об изменении контактной информации или смене уполномоченного лица (контактного лица) по фармаконадзору незамедлительно, в течение 30 календарных дней;</w:t>
      </w:r>
    </w:p>
    <w:bookmarkEnd w:id="122"/>
    <w:bookmarkStart w:name="z748" w:id="123"/>
    <w:p>
      <w:pPr>
        <w:spacing w:after="0"/>
        <w:ind w:left="0"/>
        <w:jc w:val="both"/>
      </w:pPr>
      <w:r>
        <w:rPr>
          <w:rFonts w:ascii="Times New Roman"/>
          <w:b w:val="false"/>
          <w:i w:val="false"/>
          <w:color w:val="000000"/>
          <w:sz w:val="28"/>
        </w:rPr>
        <w:t>
      создание и поддержание в актуальном состоянии мастер-файла системы фармаконадзора;</w:t>
      </w:r>
    </w:p>
    <w:bookmarkEnd w:id="123"/>
    <w:bookmarkStart w:name="z749" w:id="124"/>
    <w:p>
      <w:pPr>
        <w:spacing w:after="0"/>
        <w:ind w:left="0"/>
        <w:jc w:val="both"/>
      </w:pPr>
      <w:r>
        <w:rPr>
          <w:rFonts w:ascii="Times New Roman"/>
          <w:b w:val="false"/>
          <w:i w:val="false"/>
          <w:color w:val="000000"/>
          <w:sz w:val="28"/>
        </w:rPr>
        <w:t>
      ведение базы данных о выявленных нежелательных последствиях применения лекарственного препарата на территории Республики Казахстан;</w:t>
      </w:r>
    </w:p>
    <w:bookmarkEnd w:id="124"/>
    <w:bookmarkStart w:name="z750" w:id="125"/>
    <w:p>
      <w:pPr>
        <w:spacing w:after="0"/>
        <w:ind w:left="0"/>
        <w:jc w:val="both"/>
      </w:pPr>
      <w:r>
        <w:rPr>
          <w:rFonts w:ascii="Times New Roman"/>
          <w:b w:val="false"/>
          <w:i w:val="false"/>
          <w:color w:val="000000"/>
          <w:sz w:val="28"/>
        </w:rPr>
        <w:t>
      уведомление экспертной организации о любых запретах или ограничениях в применении, принятых в других странах, в отношении зарегистрированного в Республике Казахстан лекарственного средства, а также о любой новой информации, влияющей на оценку соотношения "польза-риск";</w:t>
      </w:r>
    </w:p>
    <w:bookmarkEnd w:id="125"/>
    <w:bookmarkStart w:name="z751" w:id="126"/>
    <w:p>
      <w:pPr>
        <w:spacing w:after="0"/>
        <w:ind w:left="0"/>
        <w:jc w:val="both"/>
      </w:pPr>
      <w:r>
        <w:rPr>
          <w:rFonts w:ascii="Times New Roman"/>
          <w:b w:val="false"/>
          <w:i w:val="false"/>
          <w:color w:val="000000"/>
          <w:sz w:val="28"/>
        </w:rPr>
        <w:t>
      уведомление (в письменной произвольной форме) государственного органа с указанием причин о планируемом прекращении производства или обращения лекарственного средства на рынке Республики Казахстан не менее чем за два месяца до прекращения производства или обращения лекарственного средства и (или) о том, что лекарственный препарат не производился в течение трех лет.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В рамках фармаконадзора экспертная организация осуществляет оценку соотношения польза-риск зарегистрированных и находящихся в обращении на территории Республики Казахстан лекарственных средств. </w:t>
      </w:r>
    </w:p>
    <w:bookmarkEnd w:id="127"/>
    <w:bookmarkStart w:name="z132" w:id="128"/>
    <w:p>
      <w:pPr>
        <w:spacing w:after="0"/>
        <w:ind w:left="0"/>
        <w:jc w:val="both"/>
      </w:pPr>
      <w:r>
        <w:rPr>
          <w:rFonts w:ascii="Times New Roman"/>
          <w:b w:val="false"/>
          <w:i w:val="false"/>
          <w:color w:val="000000"/>
          <w:sz w:val="28"/>
        </w:rPr>
        <w:t>
      24. Для лекарственных средств, имеющих бессрочную регистрацию, оценка соотношения "польза-риск" проводится на основании сведений, представляемых держателем регистрационного удостоверения в виде:</w:t>
      </w:r>
    </w:p>
    <w:bookmarkEnd w:id="128"/>
    <w:bookmarkStart w:name="z133" w:id="129"/>
    <w:p>
      <w:pPr>
        <w:spacing w:after="0"/>
        <w:ind w:left="0"/>
        <w:jc w:val="both"/>
      </w:pPr>
      <w:r>
        <w:rPr>
          <w:rFonts w:ascii="Times New Roman"/>
          <w:b w:val="false"/>
          <w:i w:val="false"/>
          <w:color w:val="000000"/>
          <w:sz w:val="28"/>
        </w:rPr>
        <w:t>
      1) периодических обновляемых отчетов по безопасности (далее – ПООБ);</w:t>
      </w:r>
    </w:p>
    <w:bookmarkEnd w:id="129"/>
    <w:bookmarkStart w:name="z134" w:id="130"/>
    <w:p>
      <w:pPr>
        <w:spacing w:after="0"/>
        <w:ind w:left="0"/>
        <w:jc w:val="both"/>
      </w:pPr>
      <w:r>
        <w:rPr>
          <w:rFonts w:ascii="Times New Roman"/>
          <w:b w:val="false"/>
          <w:i w:val="false"/>
          <w:color w:val="000000"/>
          <w:sz w:val="28"/>
        </w:rPr>
        <w:t>
      2) плана управления рисками (далее – ПУР);</w:t>
      </w:r>
    </w:p>
    <w:bookmarkEnd w:id="130"/>
    <w:bookmarkStart w:name="z135" w:id="131"/>
    <w:p>
      <w:pPr>
        <w:spacing w:after="0"/>
        <w:ind w:left="0"/>
        <w:jc w:val="both"/>
      </w:pPr>
      <w:r>
        <w:rPr>
          <w:rFonts w:ascii="Times New Roman"/>
          <w:b w:val="false"/>
          <w:i w:val="false"/>
          <w:color w:val="000000"/>
          <w:sz w:val="28"/>
        </w:rPr>
        <w:t>
      3) данных пострегистрационных исследований безопасности;</w:t>
      </w:r>
    </w:p>
    <w:bookmarkEnd w:id="131"/>
    <w:bookmarkStart w:name="z136" w:id="132"/>
    <w:p>
      <w:pPr>
        <w:spacing w:after="0"/>
        <w:ind w:left="0"/>
        <w:jc w:val="both"/>
      </w:pPr>
      <w:r>
        <w:rPr>
          <w:rFonts w:ascii="Times New Roman"/>
          <w:b w:val="false"/>
          <w:i w:val="false"/>
          <w:color w:val="000000"/>
          <w:sz w:val="28"/>
        </w:rPr>
        <w:t>
      4) мастер-файла системы фармаконадзора (далее – МФ СФ).</w:t>
      </w:r>
    </w:p>
    <w:bookmarkEnd w:id="132"/>
    <w:bookmarkStart w:name="z137" w:id="133"/>
    <w:p>
      <w:pPr>
        <w:spacing w:after="0"/>
        <w:ind w:left="0"/>
        <w:jc w:val="both"/>
      </w:pPr>
      <w:r>
        <w:rPr>
          <w:rFonts w:ascii="Times New Roman"/>
          <w:b w:val="false"/>
          <w:i w:val="false"/>
          <w:color w:val="000000"/>
          <w:sz w:val="28"/>
        </w:rPr>
        <w:t>
      25. ПООБ составляется держателем регистрационного удостоверения и содержит исчерпывающий и критический анализ соотношения "польза-риск" лекарственного препарата с учетом всех новых данных по безопасности и влияния этих данных на профиль безопасности и эффективности лекарственного препарата, начиная от даты международной регистрации лекарственного препарата.</w:t>
      </w:r>
    </w:p>
    <w:bookmarkEnd w:id="133"/>
    <w:bookmarkStart w:name="z138" w:id="134"/>
    <w:p>
      <w:pPr>
        <w:spacing w:after="0"/>
        <w:ind w:left="0"/>
        <w:jc w:val="both"/>
      </w:pPr>
      <w:r>
        <w:rPr>
          <w:rFonts w:ascii="Times New Roman"/>
          <w:b w:val="false"/>
          <w:i w:val="false"/>
          <w:color w:val="000000"/>
          <w:sz w:val="28"/>
        </w:rPr>
        <w:t>
      При подготовке ПООБ держатель регистрационного удостоверения обеспечивает:</w:t>
      </w:r>
    </w:p>
    <w:bookmarkEnd w:id="134"/>
    <w:bookmarkStart w:name="z139" w:id="135"/>
    <w:p>
      <w:pPr>
        <w:spacing w:after="0"/>
        <w:ind w:left="0"/>
        <w:jc w:val="both"/>
      </w:pPr>
      <w:r>
        <w:rPr>
          <w:rFonts w:ascii="Times New Roman"/>
          <w:b w:val="false"/>
          <w:i w:val="false"/>
          <w:color w:val="000000"/>
          <w:sz w:val="28"/>
        </w:rPr>
        <w:t>
      1) достоверность, своевременность сбора и передачи информации в экспертную организацию;</w:t>
      </w:r>
    </w:p>
    <w:bookmarkEnd w:id="135"/>
    <w:bookmarkStart w:name="z140" w:id="136"/>
    <w:p>
      <w:pPr>
        <w:spacing w:after="0"/>
        <w:ind w:left="0"/>
        <w:jc w:val="both"/>
      </w:pPr>
      <w:r>
        <w:rPr>
          <w:rFonts w:ascii="Times New Roman"/>
          <w:b w:val="false"/>
          <w:i w:val="false"/>
          <w:color w:val="000000"/>
          <w:sz w:val="28"/>
        </w:rPr>
        <w:t>
      2) представление в отчете данных о выявленных нежелательных реакциях с анализом причинно-следственной связи;</w:t>
      </w:r>
    </w:p>
    <w:bookmarkEnd w:id="136"/>
    <w:bookmarkStart w:name="z141" w:id="137"/>
    <w:p>
      <w:pPr>
        <w:spacing w:after="0"/>
        <w:ind w:left="0"/>
        <w:jc w:val="both"/>
      </w:pPr>
      <w:r>
        <w:rPr>
          <w:rFonts w:ascii="Times New Roman"/>
          <w:b w:val="false"/>
          <w:i w:val="false"/>
          <w:color w:val="000000"/>
          <w:sz w:val="28"/>
        </w:rPr>
        <w:t>
      3) предоставление дополнительных данных об объеме продаж или количестве назначений соответствующего лекарственного средства, включая оценку населения, подвергавшегося действию лекарственного средства;</w:t>
      </w:r>
    </w:p>
    <w:bookmarkEnd w:id="137"/>
    <w:bookmarkStart w:name="z142" w:id="138"/>
    <w:p>
      <w:pPr>
        <w:spacing w:after="0"/>
        <w:ind w:left="0"/>
        <w:jc w:val="both"/>
      </w:pPr>
      <w:r>
        <w:rPr>
          <w:rFonts w:ascii="Times New Roman"/>
          <w:b w:val="false"/>
          <w:i w:val="false"/>
          <w:color w:val="000000"/>
          <w:sz w:val="28"/>
        </w:rPr>
        <w:t>
      4) включение всех данных о безопасности лекарственного средства, полученных за отчетный период.</w:t>
      </w:r>
    </w:p>
    <w:bookmarkEnd w:id="138"/>
    <w:bookmarkStart w:name="z143" w:id="139"/>
    <w:p>
      <w:pPr>
        <w:spacing w:after="0"/>
        <w:ind w:left="0"/>
        <w:jc w:val="both"/>
      </w:pPr>
      <w:r>
        <w:rPr>
          <w:rFonts w:ascii="Times New Roman"/>
          <w:b w:val="false"/>
          <w:i w:val="false"/>
          <w:color w:val="000000"/>
          <w:sz w:val="28"/>
        </w:rPr>
        <w:t xml:space="preserve">
      26. ПООБ предоставляется в экспертную организацию в электронном виде с возможностью текстового поиска на русском языке или английском языке с переводом на русский язык следующих разделов: краткого изложения основного содержания, интегрированного анализа соотношения "польза-риск" по одобренным показаниям и заключения. Структура ПООБ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9"/>
    <w:bookmarkStart w:name="z144" w:id="140"/>
    <w:p>
      <w:pPr>
        <w:spacing w:after="0"/>
        <w:ind w:left="0"/>
        <w:jc w:val="both"/>
      </w:pPr>
      <w:r>
        <w:rPr>
          <w:rFonts w:ascii="Times New Roman"/>
          <w:b w:val="false"/>
          <w:i w:val="false"/>
          <w:color w:val="000000"/>
          <w:sz w:val="28"/>
        </w:rPr>
        <w:t>
      По запросу экспертной организации держатель регистрационного удостоверения в течение 30 календарных дней предоставляет перевод на русский язык других разделов ПООБ.</w:t>
      </w:r>
    </w:p>
    <w:bookmarkEnd w:id="140"/>
    <w:bookmarkStart w:name="z145" w:id="141"/>
    <w:p>
      <w:pPr>
        <w:spacing w:after="0"/>
        <w:ind w:left="0"/>
        <w:jc w:val="both"/>
      </w:pPr>
      <w:r>
        <w:rPr>
          <w:rFonts w:ascii="Times New Roman"/>
          <w:b w:val="false"/>
          <w:i w:val="false"/>
          <w:color w:val="000000"/>
          <w:sz w:val="28"/>
        </w:rPr>
        <w:t>
      27. Экспертная организация определяет и размещает на своем интернет-ресурсе перечень действующих веществ лекарственных средств, в отношении которых предоставление ПООБ требует специальной периодичности.</w:t>
      </w:r>
    </w:p>
    <w:bookmarkEnd w:id="141"/>
    <w:bookmarkStart w:name="z146" w:id="142"/>
    <w:p>
      <w:pPr>
        <w:spacing w:after="0"/>
        <w:ind w:left="0"/>
        <w:jc w:val="both"/>
      </w:pPr>
      <w:r>
        <w:rPr>
          <w:rFonts w:ascii="Times New Roman"/>
          <w:b w:val="false"/>
          <w:i w:val="false"/>
          <w:color w:val="000000"/>
          <w:sz w:val="28"/>
        </w:rPr>
        <w:t>
      28. Для лекарственных препаратов, международное непатентованное наименование или группировочное наименование которых не включено в указанный перечень, периодичность представления ПООБ составляет:</w:t>
      </w:r>
    </w:p>
    <w:bookmarkEnd w:id="142"/>
    <w:bookmarkStart w:name="z147" w:id="143"/>
    <w:p>
      <w:pPr>
        <w:spacing w:after="0"/>
        <w:ind w:left="0"/>
        <w:jc w:val="both"/>
      </w:pPr>
      <w:r>
        <w:rPr>
          <w:rFonts w:ascii="Times New Roman"/>
          <w:b w:val="false"/>
          <w:i w:val="false"/>
          <w:color w:val="000000"/>
          <w:sz w:val="28"/>
        </w:rPr>
        <w:t>
      1) каждые 6 месяцев от международной даты регистрации на протяжении первых 2 лет;</w:t>
      </w:r>
    </w:p>
    <w:bookmarkEnd w:id="143"/>
    <w:bookmarkStart w:name="z148" w:id="144"/>
    <w:p>
      <w:pPr>
        <w:spacing w:after="0"/>
        <w:ind w:left="0"/>
        <w:jc w:val="both"/>
      </w:pPr>
      <w:r>
        <w:rPr>
          <w:rFonts w:ascii="Times New Roman"/>
          <w:b w:val="false"/>
          <w:i w:val="false"/>
          <w:color w:val="000000"/>
          <w:sz w:val="28"/>
        </w:rPr>
        <w:t>
      2) ежегодно на протяжении последующих 2 лет;</w:t>
      </w:r>
    </w:p>
    <w:bookmarkEnd w:id="144"/>
    <w:bookmarkStart w:name="z149" w:id="145"/>
    <w:p>
      <w:pPr>
        <w:spacing w:after="0"/>
        <w:ind w:left="0"/>
        <w:jc w:val="both"/>
      </w:pPr>
      <w:r>
        <w:rPr>
          <w:rFonts w:ascii="Times New Roman"/>
          <w:b w:val="false"/>
          <w:i w:val="false"/>
          <w:color w:val="000000"/>
          <w:sz w:val="28"/>
        </w:rPr>
        <w:t>
      3) далее – каждые 3 года.</w:t>
      </w:r>
    </w:p>
    <w:bookmarkEnd w:id="145"/>
    <w:bookmarkStart w:name="z150" w:id="146"/>
    <w:p>
      <w:pPr>
        <w:spacing w:after="0"/>
        <w:ind w:left="0"/>
        <w:jc w:val="both"/>
      </w:pPr>
      <w:r>
        <w:rPr>
          <w:rFonts w:ascii="Times New Roman"/>
          <w:b w:val="false"/>
          <w:i w:val="false"/>
          <w:color w:val="000000"/>
          <w:sz w:val="28"/>
        </w:rPr>
        <w:t>
      Срок подачи ПООБ составляет не более 90 календарных дней с даты окончания сбора данных.</w:t>
      </w:r>
    </w:p>
    <w:bookmarkEnd w:id="146"/>
    <w:bookmarkStart w:name="z151" w:id="147"/>
    <w:p>
      <w:pPr>
        <w:spacing w:after="0"/>
        <w:ind w:left="0"/>
        <w:jc w:val="both"/>
      </w:pPr>
      <w:r>
        <w:rPr>
          <w:rFonts w:ascii="Times New Roman"/>
          <w:b w:val="false"/>
          <w:i w:val="false"/>
          <w:color w:val="000000"/>
          <w:sz w:val="28"/>
        </w:rPr>
        <w:t>
      ПООБ подлежит подаче незамедлительно, в срок до 60 календарных дней, от даты получения письменного запроса экспертной организации.</w:t>
      </w:r>
    </w:p>
    <w:bookmarkEnd w:id="147"/>
    <w:bookmarkStart w:name="z152" w:id="148"/>
    <w:p>
      <w:pPr>
        <w:spacing w:after="0"/>
        <w:ind w:left="0"/>
        <w:jc w:val="both"/>
      </w:pPr>
      <w:r>
        <w:rPr>
          <w:rFonts w:ascii="Times New Roman"/>
          <w:b w:val="false"/>
          <w:i w:val="false"/>
          <w:color w:val="000000"/>
          <w:sz w:val="28"/>
        </w:rPr>
        <w:t>
      29. Периодичность предоставления ПООБ меняется в следующих случаях:</w:t>
      </w:r>
    </w:p>
    <w:bookmarkEnd w:id="148"/>
    <w:bookmarkStart w:name="z153" w:id="149"/>
    <w:p>
      <w:pPr>
        <w:spacing w:after="0"/>
        <w:ind w:left="0"/>
        <w:jc w:val="both"/>
      </w:pPr>
      <w:r>
        <w:rPr>
          <w:rFonts w:ascii="Times New Roman"/>
          <w:b w:val="false"/>
          <w:i w:val="false"/>
          <w:color w:val="000000"/>
          <w:sz w:val="28"/>
        </w:rPr>
        <w:t>
      1) появления новых показаний к назначению и новых путей введения, разработке новых лекарственных форм, которые отличаются от ранее зарегистрированных для активной субстанции;</w:t>
      </w:r>
    </w:p>
    <w:bookmarkEnd w:id="149"/>
    <w:bookmarkStart w:name="z154" w:id="150"/>
    <w:p>
      <w:pPr>
        <w:spacing w:after="0"/>
        <w:ind w:left="0"/>
        <w:jc w:val="both"/>
      </w:pPr>
      <w:r>
        <w:rPr>
          <w:rFonts w:ascii="Times New Roman"/>
          <w:b w:val="false"/>
          <w:i w:val="false"/>
          <w:color w:val="000000"/>
          <w:sz w:val="28"/>
        </w:rPr>
        <w:t>
      2) выдачи нового регистрационного удостоверения на лекарственное средство, которое имеет одинаковый качественный и количественный состав активного и вспомогательных веществ, а также лекарственную форму и путь введения, который ранее зарегистрирован;</w:t>
      </w:r>
    </w:p>
    <w:bookmarkEnd w:id="150"/>
    <w:bookmarkStart w:name="z155" w:id="151"/>
    <w:p>
      <w:pPr>
        <w:spacing w:after="0"/>
        <w:ind w:left="0"/>
        <w:jc w:val="both"/>
      </w:pPr>
      <w:r>
        <w:rPr>
          <w:rFonts w:ascii="Times New Roman"/>
          <w:b w:val="false"/>
          <w:i w:val="false"/>
          <w:color w:val="000000"/>
          <w:sz w:val="28"/>
        </w:rPr>
        <w:t xml:space="preserve">
      3) при внесении изменений в регистрационное досье в соответствии с порядком,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23 Кодекса.</w:t>
      </w:r>
    </w:p>
    <w:bookmarkEnd w:id="151"/>
    <w:bookmarkStart w:name="z156" w:id="152"/>
    <w:p>
      <w:pPr>
        <w:spacing w:after="0"/>
        <w:ind w:left="0"/>
        <w:jc w:val="both"/>
      </w:pPr>
      <w:r>
        <w:rPr>
          <w:rFonts w:ascii="Times New Roman"/>
          <w:b w:val="false"/>
          <w:i w:val="false"/>
          <w:color w:val="000000"/>
          <w:sz w:val="28"/>
        </w:rPr>
        <w:t>
      30. При выявлении нежелательных реакций и (или) иной информации по безопасности и эффективности, не содержащихся в общей характеристике и инструкции по медицинскому применению (листок-вкладыш) и изменяющих соотношение "польза-риск" лекарственного препарата, экспертная организация запрашивает у держателя регистрационного удостоверения лекарственного препарата внеочередной ПООБ.</w:t>
      </w:r>
    </w:p>
    <w:bookmarkEnd w:id="152"/>
    <w:bookmarkStart w:name="z157" w:id="153"/>
    <w:p>
      <w:pPr>
        <w:spacing w:after="0"/>
        <w:ind w:left="0"/>
        <w:jc w:val="both"/>
      </w:pPr>
      <w:r>
        <w:rPr>
          <w:rFonts w:ascii="Times New Roman"/>
          <w:b w:val="false"/>
          <w:i w:val="false"/>
          <w:color w:val="000000"/>
          <w:sz w:val="28"/>
        </w:rPr>
        <w:t>
      31. Экспертиза ПООБ осуществляется в срок не превышающий 90 календарных дней и включает:</w:t>
      </w:r>
    </w:p>
    <w:bookmarkEnd w:id="153"/>
    <w:bookmarkStart w:name="z158" w:id="154"/>
    <w:p>
      <w:pPr>
        <w:spacing w:after="0"/>
        <w:ind w:left="0"/>
        <w:jc w:val="both"/>
      </w:pPr>
      <w:r>
        <w:rPr>
          <w:rFonts w:ascii="Times New Roman"/>
          <w:b w:val="false"/>
          <w:i w:val="false"/>
          <w:color w:val="000000"/>
          <w:sz w:val="28"/>
        </w:rPr>
        <w:t>
      1) анализ всей информации по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дополнении информацией этих сигналов уже имеющихся знаний по ранее идентифицированным рискам;</w:t>
      </w:r>
    </w:p>
    <w:bookmarkEnd w:id="154"/>
    <w:bookmarkStart w:name="z159" w:id="155"/>
    <w:p>
      <w:pPr>
        <w:spacing w:after="0"/>
        <w:ind w:left="0"/>
        <w:jc w:val="both"/>
      </w:pPr>
      <w:r>
        <w:rPr>
          <w:rFonts w:ascii="Times New Roman"/>
          <w:b w:val="false"/>
          <w:i w:val="false"/>
          <w:color w:val="000000"/>
          <w:sz w:val="28"/>
        </w:rPr>
        <w:t>
      2) обобщение всей полученной за отчетный период информации по безопасности и эффективности лекарственного препарата (как в рамках клинических исследований, так и при применении лекарственного препарата в медицинской практике) и оценка влияния этой информации на соотношение "польза-риск" лекарственного препарата;</w:t>
      </w:r>
    </w:p>
    <w:bookmarkEnd w:id="155"/>
    <w:bookmarkStart w:name="z160" w:id="156"/>
    <w:p>
      <w:pPr>
        <w:spacing w:after="0"/>
        <w:ind w:left="0"/>
        <w:jc w:val="both"/>
      </w:pPr>
      <w:r>
        <w:rPr>
          <w:rFonts w:ascii="Times New Roman"/>
          <w:b w:val="false"/>
          <w:i w:val="false"/>
          <w:color w:val="000000"/>
          <w:sz w:val="28"/>
        </w:rPr>
        <w:t>
      3) выполнение анализа соотношения "польза-риск" на основании всех кумулятивных данных, начиная с даты первой регистрации лекарственного препарата или даты первого разрешения на проведение интервенционного клинического исследования в каком-либо из государств;</w:t>
      </w:r>
    </w:p>
    <w:bookmarkEnd w:id="156"/>
    <w:bookmarkStart w:name="z161" w:id="157"/>
    <w:p>
      <w:pPr>
        <w:spacing w:after="0"/>
        <w:ind w:left="0"/>
        <w:jc w:val="both"/>
      </w:pPr>
      <w:r>
        <w:rPr>
          <w:rFonts w:ascii="Times New Roman"/>
          <w:b w:val="false"/>
          <w:i w:val="false"/>
          <w:color w:val="000000"/>
          <w:sz w:val="28"/>
        </w:rPr>
        <w:t>
      4) обобщение информации по мерам минимизации риска;</w:t>
      </w:r>
    </w:p>
    <w:bookmarkEnd w:id="157"/>
    <w:bookmarkStart w:name="z162" w:id="158"/>
    <w:p>
      <w:pPr>
        <w:spacing w:after="0"/>
        <w:ind w:left="0"/>
        <w:jc w:val="both"/>
      </w:pPr>
      <w:r>
        <w:rPr>
          <w:rFonts w:ascii="Times New Roman"/>
          <w:b w:val="false"/>
          <w:i w:val="false"/>
          <w:color w:val="000000"/>
          <w:sz w:val="28"/>
        </w:rPr>
        <w:t>
      5) определение плана оценки сигналов, рисков и (или) предложений по дополнительным мерам фармаконадзора.</w:t>
      </w:r>
    </w:p>
    <w:bookmarkEnd w:id="158"/>
    <w:bookmarkStart w:name="z163" w:id="159"/>
    <w:p>
      <w:pPr>
        <w:spacing w:after="0"/>
        <w:ind w:left="0"/>
        <w:jc w:val="both"/>
      </w:pPr>
      <w:r>
        <w:rPr>
          <w:rFonts w:ascii="Times New Roman"/>
          <w:b w:val="false"/>
          <w:i w:val="false"/>
          <w:color w:val="000000"/>
          <w:sz w:val="28"/>
        </w:rPr>
        <w:t>
      32. ПООБ предоставляется на все лекарственные средства, находящиеся в обращении на территории РК, кроме лекарственных средств с хорошо изученным медицинским применением, традиционных растительных и гомеопатических лекарственных средств.</w:t>
      </w:r>
    </w:p>
    <w:bookmarkEnd w:id="159"/>
    <w:bookmarkStart w:name="z164" w:id="160"/>
    <w:p>
      <w:pPr>
        <w:spacing w:after="0"/>
        <w:ind w:left="0"/>
        <w:jc w:val="both"/>
      </w:pPr>
      <w:r>
        <w:rPr>
          <w:rFonts w:ascii="Times New Roman"/>
          <w:b w:val="false"/>
          <w:i w:val="false"/>
          <w:color w:val="000000"/>
          <w:sz w:val="28"/>
        </w:rPr>
        <w:t>
      При наличии проблем по безопасности традиционных растительных и гомеопатических лекарственных средств, а также лекарственных средств с хорошо изученным медицинским применением, ПООБ предоставляется держателем регистрационного удостоверения по письменному запросу экспертной организации.</w:t>
      </w:r>
    </w:p>
    <w:bookmarkEnd w:id="160"/>
    <w:bookmarkStart w:name="z165" w:id="161"/>
    <w:p>
      <w:pPr>
        <w:spacing w:after="0"/>
        <w:ind w:left="0"/>
        <w:jc w:val="both"/>
      </w:pPr>
      <w:r>
        <w:rPr>
          <w:rFonts w:ascii="Times New Roman"/>
          <w:b w:val="false"/>
          <w:i w:val="false"/>
          <w:color w:val="000000"/>
          <w:sz w:val="28"/>
        </w:rPr>
        <w:t>
      Экспертиза ПООБ осуществляется для оригинальных лекарственных препаратов, биосимиляров, вакцин, воспроизведенных лекарственных препаратов (в случае отсутствия зарегистрированных оригинального лекарственного препарата и его аналогов).</w:t>
      </w:r>
    </w:p>
    <w:bookmarkEnd w:id="161"/>
    <w:bookmarkStart w:name="z166" w:id="162"/>
    <w:p>
      <w:pPr>
        <w:spacing w:after="0"/>
        <w:ind w:left="0"/>
        <w:jc w:val="both"/>
      </w:pPr>
      <w:r>
        <w:rPr>
          <w:rFonts w:ascii="Times New Roman"/>
          <w:b w:val="false"/>
          <w:i w:val="false"/>
          <w:color w:val="000000"/>
          <w:sz w:val="28"/>
        </w:rPr>
        <w:t>
      Результаты экспертизы ПООБ оригинальных лекарственных средств применимы к воспроизведенным лекарственным средствам, имеющим одинаковое действующее вещество, лекарственную форму, дозу и путь введения.</w:t>
      </w:r>
    </w:p>
    <w:bookmarkEnd w:id="162"/>
    <w:bookmarkStart w:name="z167" w:id="163"/>
    <w:p>
      <w:pPr>
        <w:spacing w:after="0"/>
        <w:ind w:left="0"/>
        <w:jc w:val="both"/>
      </w:pPr>
      <w:r>
        <w:rPr>
          <w:rFonts w:ascii="Times New Roman"/>
          <w:b w:val="false"/>
          <w:i w:val="false"/>
          <w:color w:val="000000"/>
          <w:sz w:val="28"/>
        </w:rPr>
        <w:t xml:space="preserve">
      33. По результатам экспертизы ПООБ экспертная организация составляет Экспертное заключение по оценке периодического обновляемого отчета по безопасности лекарственного средства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Заключение оформляется в двух экземплярах, один из которых направляется держателю регистрационного удостоверения, а второй – остается в экспертной организации.</w:t>
      </w:r>
    </w:p>
    <w:bookmarkEnd w:id="163"/>
    <w:bookmarkStart w:name="z168" w:id="164"/>
    <w:p>
      <w:pPr>
        <w:spacing w:after="0"/>
        <w:ind w:left="0"/>
        <w:jc w:val="both"/>
      </w:pPr>
      <w:r>
        <w:rPr>
          <w:rFonts w:ascii="Times New Roman"/>
          <w:b w:val="false"/>
          <w:i w:val="false"/>
          <w:color w:val="000000"/>
          <w:sz w:val="28"/>
        </w:rPr>
        <w:t>
      34. Экспертная организация ведет электронную программу по ПООБ лекарственных средств с учетом сведений, содержащихся в Государственном реестре лекарственных средств и медицинских изделий.</w:t>
      </w:r>
    </w:p>
    <w:bookmarkEnd w:id="164"/>
    <w:bookmarkStart w:name="z169" w:id="165"/>
    <w:p>
      <w:pPr>
        <w:spacing w:after="0"/>
        <w:ind w:left="0"/>
        <w:jc w:val="both"/>
      </w:pPr>
      <w:r>
        <w:rPr>
          <w:rFonts w:ascii="Times New Roman"/>
          <w:b w:val="false"/>
          <w:i w:val="false"/>
          <w:color w:val="000000"/>
          <w:sz w:val="28"/>
        </w:rPr>
        <w:t>
      35. ПУР разрабатывается держателем регистрационного удостоверения и содержит подробное описание мероприятий по фармаконадзору, направленных на выявление, оценку и предотвращение, а также минимизацию рисков, связанных с применением лекарственного препарата и оценку эффективности данных мероприятий.</w:t>
      </w:r>
    </w:p>
    <w:bookmarkEnd w:id="165"/>
    <w:bookmarkStart w:name="z170" w:id="166"/>
    <w:p>
      <w:pPr>
        <w:spacing w:after="0"/>
        <w:ind w:left="0"/>
        <w:jc w:val="both"/>
      </w:pPr>
      <w:r>
        <w:rPr>
          <w:rFonts w:ascii="Times New Roman"/>
          <w:b w:val="false"/>
          <w:i w:val="false"/>
          <w:color w:val="000000"/>
          <w:sz w:val="28"/>
        </w:rPr>
        <w:t>
      36. ПУР предоставляется держателем регистрационного удостоверения в экспертную организацию в следующих случаях:</w:t>
      </w:r>
    </w:p>
    <w:bookmarkEnd w:id="166"/>
    <w:bookmarkStart w:name="z171" w:id="167"/>
    <w:p>
      <w:pPr>
        <w:spacing w:after="0"/>
        <w:ind w:left="0"/>
        <w:jc w:val="both"/>
      </w:pPr>
      <w:r>
        <w:rPr>
          <w:rFonts w:ascii="Times New Roman"/>
          <w:b w:val="false"/>
          <w:i w:val="false"/>
          <w:color w:val="000000"/>
          <w:sz w:val="28"/>
        </w:rPr>
        <w:t>
      1) для лекарственного препарата, содержащего ранее не зарегистрированное действующее вещество;</w:t>
      </w:r>
    </w:p>
    <w:bookmarkEnd w:id="167"/>
    <w:bookmarkStart w:name="z172" w:id="168"/>
    <w:p>
      <w:pPr>
        <w:spacing w:after="0"/>
        <w:ind w:left="0"/>
        <w:jc w:val="both"/>
      </w:pPr>
      <w:r>
        <w:rPr>
          <w:rFonts w:ascii="Times New Roman"/>
          <w:b w:val="false"/>
          <w:i w:val="false"/>
          <w:color w:val="000000"/>
          <w:sz w:val="28"/>
        </w:rPr>
        <w:t>
      2) для лекарственного препарата, содержащего ранее не зарегистрированную комбинацию действующих веществ;</w:t>
      </w:r>
    </w:p>
    <w:bookmarkEnd w:id="168"/>
    <w:bookmarkStart w:name="z173" w:id="169"/>
    <w:p>
      <w:pPr>
        <w:spacing w:after="0"/>
        <w:ind w:left="0"/>
        <w:jc w:val="both"/>
      </w:pPr>
      <w:r>
        <w:rPr>
          <w:rFonts w:ascii="Times New Roman"/>
          <w:b w:val="false"/>
          <w:i w:val="false"/>
          <w:color w:val="000000"/>
          <w:sz w:val="28"/>
        </w:rPr>
        <w:t>
      3) для биоаналогичного, биологического, биотехнологического, а также иммунологического лекарственного препарата;</w:t>
      </w:r>
    </w:p>
    <w:bookmarkEnd w:id="169"/>
    <w:bookmarkStart w:name="z174" w:id="170"/>
    <w:p>
      <w:pPr>
        <w:spacing w:after="0"/>
        <w:ind w:left="0"/>
        <w:jc w:val="both"/>
      </w:pPr>
      <w:r>
        <w:rPr>
          <w:rFonts w:ascii="Times New Roman"/>
          <w:b w:val="false"/>
          <w:i w:val="false"/>
          <w:color w:val="000000"/>
          <w:sz w:val="28"/>
        </w:rPr>
        <w:t>
      4) при внесении изменений в регистрационное досье лекарственного препарата, затрагивающих область применения, аспекты производственного процесса в случаях новой лекарственной формы, нового способа введения, нового способа производства биологических лекарственных средств, введения показаний к применению в педиатрической популяции или других изменений в показаниях к применению в соответствии с порядком, предусмотренным пунктом 4 статьи 23 Кодекса;</w:t>
      </w:r>
    </w:p>
    <w:bookmarkEnd w:id="170"/>
    <w:bookmarkStart w:name="z175" w:id="171"/>
    <w:p>
      <w:pPr>
        <w:spacing w:after="0"/>
        <w:ind w:left="0"/>
        <w:jc w:val="both"/>
      </w:pPr>
      <w:r>
        <w:rPr>
          <w:rFonts w:ascii="Times New Roman"/>
          <w:b w:val="false"/>
          <w:i w:val="false"/>
          <w:color w:val="000000"/>
          <w:sz w:val="28"/>
        </w:rPr>
        <w:t>
      5) при наличии проблем по безопасности, оказывающих влияние на соотношение "польза-риск";</w:t>
      </w:r>
    </w:p>
    <w:bookmarkEnd w:id="171"/>
    <w:bookmarkStart w:name="z176" w:id="172"/>
    <w:p>
      <w:pPr>
        <w:spacing w:after="0"/>
        <w:ind w:left="0"/>
        <w:jc w:val="both"/>
      </w:pPr>
      <w:r>
        <w:rPr>
          <w:rFonts w:ascii="Times New Roman"/>
          <w:b w:val="false"/>
          <w:i w:val="false"/>
          <w:color w:val="000000"/>
          <w:sz w:val="28"/>
        </w:rPr>
        <w:t>
      6) для выполнения соответствующего плана корректирующих действий в целях минимизации и предотвращения рисков при выявлении сигналов;</w:t>
      </w:r>
    </w:p>
    <w:bookmarkEnd w:id="172"/>
    <w:bookmarkStart w:name="z177" w:id="173"/>
    <w:p>
      <w:pPr>
        <w:spacing w:after="0"/>
        <w:ind w:left="0"/>
        <w:jc w:val="both"/>
      </w:pPr>
      <w:r>
        <w:rPr>
          <w:rFonts w:ascii="Times New Roman"/>
          <w:b w:val="false"/>
          <w:i w:val="false"/>
          <w:color w:val="000000"/>
          <w:sz w:val="28"/>
        </w:rPr>
        <w:t>
      7) при перерегистрации лекарственного препарата в целях обновления существующего ПУР.</w:t>
      </w:r>
    </w:p>
    <w:bookmarkEnd w:id="173"/>
    <w:bookmarkStart w:name="z178" w:id="174"/>
    <w:p>
      <w:pPr>
        <w:spacing w:after="0"/>
        <w:ind w:left="0"/>
        <w:jc w:val="both"/>
      </w:pPr>
      <w:r>
        <w:rPr>
          <w:rFonts w:ascii="Times New Roman"/>
          <w:b w:val="false"/>
          <w:i w:val="false"/>
          <w:color w:val="000000"/>
          <w:sz w:val="28"/>
        </w:rPr>
        <w:t>
      8) при появлении или выявлении новых данных, влияющих на соотношение "польза-риск" лекарственного средства, текущую спецификацию, план по фармаконадзору, меры по минимизации рисков или их эффективность;</w:t>
      </w:r>
    </w:p>
    <w:bookmarkEnd w:id="174"/>
    <w:bookmarkStart w:name="z179" w:id="175"/>
    <w:p>
      <w:pPr>
        <w:spacing w:after="0"/>
        <w:ind w:left="0"/>
        <w:jc w:val="both"/>
      </w:pPr>
      <w:r>
        <w:rPr>
          <w:rFonts w:ascii="Times New Roman"/>
          <w:b w:val="false"/>
          <w:i w:val="false"/>
          <w:color w:val="000000"/>
          <w:sz w:val="28"/>
        </w:rPr>
        <w:t xml:space="preserve">
      37. ПУР предоставляется в экспертную организацию в электронном виде на русском языке. Структура разделов ПУР соответствует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75"/>
    <w:bookmarkStart w:name="z180" w:id="176"/>
    <w:p>
      <w:pPr>
        <w:spacing w:after="0"/>
        <w:ind w:left="0"/>
        <w:jc w:val="both"/>
      </w:pPr>
      <w:r>
        <w:rPr>
          <w:rFonts w:ascii="Times New Roman"/>
          <w:b w:val="false"/>
          <w:i w:val="false"/>
          <w:color w:val="000000"/>
          <w:sz w:val="28"/>
        </w:rPr>
        <w:t>
      38. Экспертиза ПУР включает:</w:t>
      </w:r>
    </w:p>
    <w:bookmarkEnd w:id="176"/>
    <w:bookmarkStart w:name="z181" w:id="177"/>
    <w:p>
      <w:pPr>
        <w:spacing w:after="0"/>
        <w:ind w:left="0"/>
        <w:jc w:val="both"/>
      </w:pPr>
      <w:r>
        <w:rPr>
          <w:rFonts w:ascii="Times New Roman"/>
          <w:b w:val="false"/>
          <w:i w:val="false"/>
          <w:color w:val="000000"/>
          <w:sz w:val="28"/>
        </w:rPr>
        <w:t>
      1) оценку важных идентифицированных и (или) важных потенциальных рисков, рассматриваемых в спецификации по безопасности лекарственного препарата;</w:t>
      </w:r>
    </w:p>
    <w:bookmarkEnd w:id="177"/>
    <w:bookmarkStart w:name="z182" w:id="178"/>
    <w:p>
      <w:pPr>
        <w:spacing w:after="0"/>
        <w:ind w:left="0"/>
        <w:jc w:val="both"/>
      </w:pPr>
      <w:r>
        <w:rPr>
          <w:rFonts w:ascii="Times New Roman"/>
          <w:b w:val="false"/>
          <w:i w:val="false"/>
          <w:color w:val="000000"/>
          <w:sz w:val="28"/>
        </w:rPr>
        <w:t>
      2) оценку предлагаемых мер по снижению важных идентифицированных и (или) важных потенциальных рисков, предлагаемых держателем регистрационного удостоверения;</w:t>
      </w:r>
    </w:p>
    <w:bookmarkEnd w:id="178"/>
    <w:bookmarkStart w:name="z183" w:id="179"/>
    <w:p>
      <w:pPr>
        <w:spacing w:after="0"/>
        <w:ind w:left="0"/>
        <w:jc w:val="both"/>
      </w:pPr>
      <w:r>
        <w:rPr>
          <w:rFonts w:ascii="Times New Roman"/>
          <w:b w:val="false"/>
          <w:i w:val="false"/>
          <w:color w:val="000000"/>
          <w:sz w:val="28"/>
        </w:rPr>
        <w:t>
      3) оценку образовательных материалов для медицинских работников и (или) пациентов (потребителей), включенных в планы управления рисками на предмет наличия в нем основных элементов в надлежащем дизайне и формате, не носящих рекламный характер;</w:t>
      </w:r>
    </w:p>
    <w:bookmarkEnd w:id="179"/>
    <w:bookmarkStart w:name="z184" w:id="180"/>
    <w:p>
      <w:pPr>
        <w:spacing w:after="0"/>
        <w:ind w:left="0"/>
        <w:jc w:val="both"/>
      </w:pPr>
      <w:r>
        <w:rPr>
          <w:rFonts w:ascii="Times New Roman"/>
          <w:b w:val="false"/>
          <w:i w:val="false"/>
          <w:color w:val="000000"/>
          <w:sz w:val="28"/>
        </w:rPr>
        <w:t>
      4) оценку эффективности мер по минимизации рисков.</w:t>
      </w:r>
    </w:p>
    <w:bookmarkEnd w:id="180"/>
    <w:bookmarkStart w:name="z185" w:id="181"/>
    <w:p>
      <w:pPr>
        <w:spacing w:after="0"/>
        <w:ind w:left="0"/>
        <w:jc w:val="both"/>
      </w:pPr>
      <w:r>
        <w:rPr>
          <w:rFonts w:ascii="Times New Roman"/>
          <w:b w:val="false"/>
          <w:i w:val="false"/>
          <w:color w:val="000000"/>
          <w:sz w:val="28"/>
        </w:rPr>
        <w:t>
      39. Срок проведения экспертизы ПУР составляет 60 календарных дней со дня его получения. В период проведения экспертизы ПУР экспертная организация запрашивает у держателя регистрационного удостоверения разъяснения или уточнения по конкретным положениям ПУР и (или) рекомендует внести изменения в предлагаемый ПУР.</w:t>
      </w:r>
    </w:p>
    <w:bookmarkEnd w:id="181"/>
    <w:bookmarkStart w:name="z186" w:id="182"/>
    <w:p>
      <w:pPr>
        <w:spacing w:after="0"/>
        <w:ind w:left="0"/>
        <w:jc w:val="both"/>
      </w:pPr>
      <w:r>
        <w:rPr>
          <w:rFonts w:ascii="Times New Roman"/>
          <w:b w:val="false"/>
          <w:i w:val="false"/>
          <w:color w:val="000000"/>
          <w:sz w:val="28"/>
        </w:rPr>
        <w:t>
      40. Держатель регистрационного удостоверения в срок не более 60 календарных дней предоставляет разъяснения или уточнения на запрос экспертной организации и (или) предоставляет доработанную версию ПУР. При несогласии с рекомендациями экспертной организации о внесении изменений в предлагаемый ПУР держатель регистрационного удостоверения предоставляет обоснование с указанием причин. Сроки подготовки ответа на запрос уполномоченной организации не входят в сроки проведения экспертизы.</w:t>
      </w:r>
    </w:p>
    <w:bookmarkEnd w:id="182"/>
    <w:bookmarkStart w:name="z187" w:id="183"/>
    <w:p>
      <w:pPr>
        <w:spacing w:after="0"/>
        <w:ind w:left="0"/>
        <w:jc w:val="both"/>
      </w:pPr>
      <w:r>
        <w:rPr>
          <w:rFonts w:ascii="Times New Roman"/>
          <w:b w:val="false"/>
          <w:i w:val="false"/>
          <w:color w:val="000000"/>
          <w:sz w:val="28"/>
        </w:rPr>
        <w:t xml:space="preserve">
      41. Результаты экспертизы ПУР рассматриваются на заседании комиссии по вопросам оценки соотношения "польза-риск" в пострегистрационный период для принятия соответствующего решения об одобрении (отказа в одобрении) ПУР. </w:t>
      </w:r>
    </w:p>
    <w:bookmarkEnd w:id="183"/>
    <w:bookmarkStart w:name="z188" w:id="184"/>
    <w:p>
      <w:pPr>
        <w:spacing w:after="0"/>
        <w:ind w:left="0"/>
        <w:jc w:val="both"/>
      </w:pPr>
      <w:r>
        <w:rPr>
          <w:rFonts w:ascii="Times New Roman"/>
          <w:b w:val="false"/>
          <w:i w:val="false"/>
          <w:color w:val="000000"/>
          <w:sz w:val="28"/>
        </w:rPr>
        <w:t xml:space="preserve">
      По результатам экспертизы ПУР экспертная организация формирует Экспертное заключение по экспертизе Плана управления рисками при применении лекарственного средства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Заключение оформляется в двух экземплярах, один из которых направляется держателю регистрационного удостоверения, а второй – остается в экспертной организации.</w:t>
      </w:r>
    </w:p>
    <w:bookmarkEnd w:id="184"/>
    <w:bookmarkStart w:name="z189" w:id="185"/>
    <w:p>
      <w:pPr>
        <w:spacing w:after="0"/>
        <w:ind w:left="0"/>
        <w:jc w:val="both"/>
      </w:pPr>
      <w:r>
        <w:rPr>
          <w:rFonts w:ascii="Times New Roman"/>
          <w:b w:val="false"/>
          <w:i w:val="false"/>
          <w:color w:val="000000"/>
          <w:sz w:val="28"/>
        </w:rPr>
        <w:t>
      42. Экспертная организация ведет электронную программу по ПУР с учетом сведений, содержащихся в Государственном реестре лекарственных средств и медицинских изделий.</w:t>
      </w:r>
    </w:p>
    <w:bookmarkEnd w:id="185"/>
    <w:bookmarkStart w:name="z190" w:id="186"/>
    <w:p>
      <w:pPr>
        <w:spacing w:after="0"/>
        <w:ind w:left="0"/>
        <w:jc w:val="both"/>
      </w:pPr>
      <w:r>
        <w:rPr>
          <w:rFonts w:ascii="Times New Roman"/>
          <w:b w:val="false"/>
          <w:i w:val="false"/>
          <w:color w:val="000000"/>
          <w:sz w:val="28"/>
        </w:rPr>
        <w:t>
      43. Пострегистрационные исследования безопасности лекарственных средств включают исследования, в процессе которых собираются дополнительные научные данные о безопасности лекарственного препарата, имеющие потенциальную клиническую значимость или важность для здоровья населения.</w:t>
      </w:r>
    </w:p>
    <w:bookmarkEnd w:id="186"/>
    <w:bookmarkStart w:name="z191" w:id="187"/>
    <w:p>
      <w:pPr>
        <w:spacing w:after="0"/>
        <w:ind w:left="0"/>
        <w:jc w:val="both"/>
      </w:pPr>
      <w:r>
        <w:rPr>
          <w:rFonts w:ascii="Times New Roman"/>
          <w:b w:val="false"/>
          <w:i w:val="false"/>
          <w:color w:val="000000"/>
          <w:sz w:val="28"/>
        </w:rPr>
        <w:t>
      44. Пострегистрационные исследования безопасности лекарственных средств осуществляются держателем регистрационного удостоверения на территории Республики Казахстан добровольно или в соответствии с решением государственного органа в случае предположения о наличии рисков, связанных с зарегистрированным лекарственным препаратом, требующих дополнительного изучения путем проведения исследования.</w:t>
      </w:r>
    </w:p>
    <w:bookmarkEnd w:id="187"/>
    <w:bookmarkStart w:name="z192" w:id="188"/>
    <w:p>
      <w:pPr>
        <w:spacing w:after="0"/>
        <w:ind w:left="0"/>
        <w:jc w:val="both"/>
      </w:pPr>
      <w:r>
        <w:rPr>
          <w:rFonts w:ascii="Times New Roman"/>
          <w:b w:val="false"/>
          <w:i w:val="false"/>
          <w:color w:val="000000"/>
          <w:sz w:val="28"/>
        </w:rPr>
        <w:t xml:space="preserve">
      45. Пострегистрационные исследования безопасности лекарственных средств осуществляются держателем регистрационного удостоверения на территории Республики Казахстан в порядке,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238 Кодекса.</w:t>
      </w:r>
    </w:p>
    <w:bookmarkEnd w:id="188"/>
    <w:bookmarkStart w:name="z193" w:id="189"/>
    <w:p>
      <w:pPr>
        <w:spacing w:after="0"/>
        <w:ind w:left="0"/>
        <w:jc w:val="both"/>
      </w:pPr>
      <w:r>
        <w:rPr>
          <w:rFonts w:ascii="Times New Roman"/>
          <w:b w:val="false"/>
          <w:i w:val="false"/>
          <w:color w:val="000000"/>
          <w:sz w:val="28"/>
        </w:rPr>
        <w:t>
      46. Протокол пострегистрационного исследования безопасности лекарственного средства разрабатывается держателем регистрационного удостоверения в соответствии с требованиями законодательства Республики Казахстан и согласовывается с экспертной организацией.</w:t>
      </w:r>
    </w:p>
    <w:bookmarkEnd w:id="189"/>
    <w:bookmarkStart w:name="z194" w:id="190"/>
    <w:p>
      <w:pPr>
        <w:spacing w:after="0"/>
        <w:ind w:left="0"/>
        <w:jc w:val="both"/>
      </w:pPr>
      <w:r>
        <w:rPr>
          <w:rFonts w:ascii="Times New Roman"/>
          <w:b w:val="false"/>
          <w:i w:val="false"/>
          <w:color w:val="000000"/>
          <w:sz w:val="28"/>
        </w:rPr>
        <w:t>
      Держатель регистрационного удостоверения подает итоговый отчет пострегистрационного исследования безопасности лекарственного средства в экспертную организацию не позднее 12 месяцев с даты окончания сбора данных.</w:t>
      </w:r>
    </w:p>
    <w:bookmarkEnd w:id="190"/>
    <w:bookmarkStart w:name="z195" w:id="191"/>
    <w:p>
      <w:pPr>
        <w:spacing w:after="0"/>
        <w:ind w:left="0"/>
        <w:jc w:val="both"/>
      </w:pPr>
      <w:r>
        <w:rPr>
          <w:rFonts w:ascii="Times New Roman"/>
          <w:b w:val="false"/>
          <w:i w:val="false"/>
          <w:color w:val="000000"/>
          <w:sz w:val="28"/>
        </w:rPr>
        <w:t>
      47. МФ СФ, описывающий систему фармаконадзора держателя регистрационного удостоверения, предоставляется по запросу экспертной организации, в срок не более чем через 30 календарных дней после получения запроса.</w:t>
      </w:r>
    </w:p>
    <w:bookmarkEnd w:id="191"/>
    <w:bookmarkStart w:name="z196" w:id="192"/>
    <w:p>
      <w:pPr>
        <w:spacing w:after="0"/>
        <w:ind w:left="0"/>
        <w:jc w:val="both"/>
      </w:pPr>
      <w:r>
        <w:rPr>
          <w:rFonts w:ascii="Times New Roman"/>
          <w:b w:val="false"/>
          <w:i w:val="false"/>
          <w:color w:val="000000"/>
          <w:sz w:val="28"/>
        </w:rPr>
        <w:t xml:space="preserve">
      По результатам экспертизы МФ СФ экспертная организация формирует Экспертное заключение по экспертизе по оценке Мастер-файла системы фармаконадзора (МФСФ) держателя регистрационного удостоверения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Заключение оформляется в двух экземплярах, один из которых направляется держателю регистрационного удостоверения, а второй – остается в экспертной организации.</w:t>
      </w:r>
    </w:p>
    <w:bookmarkEnd w:id="192"/>
    <w:bookmarkStart w:name="z197" w:id="193"/>
    <w:p>
      <w:pPr>
        <w:spacing w:after="0"/>
        <w:ind w:left="0"/>
        <w:jc w:val="both"/>
      </w:pPr>
      <w:r>
        <w:rPr>
          <w:rFonts w:ascii="Times New Roman"/>
          <w:b w:val="false"/>
          <w:i w:val="false"/>
          <w:color w:val="000000"/>
          <w:sz w:val="28"/>
        </w:rPr>
        <w:t>
      48. Оценка соотношения "польза-риск" лекарственных средств, имеющих бессрочное регистрационное удостоверение и находящихся в обращении на территории Республики Казахстан, проводится экспертной организацией ежегодно на основании договора с держателем регистрационного удостоверения.</w:t>
      </w:r>
    </w:p>
    <w:bookmarkEnd w:id="193"/>
    <w:bookmarkStart w:name="z198" w:id="194"/>
    <w:p>
      <w:pPr>
        <w:spacing w:after="0"/>
        <w:ind w:left="0"/>
        <w:jc w:val="both"/>
      </w:pPr>
      <w:r>
        <w:rPr>
          <w:rFonts w:ascii="Times New Roman"/>
          <w:b w:val="false"/>
          <w:i w:val="false"/>
          <w:color w:val="000000"/>
          <w:sz w:val="28"/>
        </w:rPr>
        <w:t xml:space="preserve">
      Оплата стоимости проведения оценки соотношения "польза-риск" лекарственных средств осуществляется в соответствии с ценами, устанавливаемыми уполномоченным органом по согласованию с антимонопольным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239 Кодекса.</w:t>
      </w:r>
    </w:p>
    <w:bookmarkEnd w:id="194"/>
    <w:bookmarkStart w:name="z199" w:id="195"/>
    <w:p>
      <w:pPr>
        <w:spacing w:after="0"/>
        <w:ind w:left="0"/>
        <w:jc w:val="both"/>
      </w:pPr>
      <w:r>
        <w:rPr>
          <w:rFonts w:ascii="Times New Roman"/>
          <w:b w:val="false"/>
          <w:i w:val="false"/>
          <w:color w:val="000000"/>
          <w:sz w:val="28"/>
        </w:rPr>
        <w:t>
      49. Экспертная организация после согласования с государственным органом размещает на своем портале перечень лекарственных средств, имеющих бессрочную регистрацию, для проведения оценки соотношения "польза-риск".</w:t>
      </w:r>
    </w:p>
    <w:bookmarkEnd w:id="195"/>
    <w:bookmarkStart w:name="z200" w:id="196"/>
    <w:p>
      <w:pPr>
        <w:spacing w:after="0"/>
        <w:ind w:left="0"/>
        <w:jc w:val="both"/>
      </w:pPr>
      <w:r>
        <w:rPr>
          <w:rFonts w:ascii="Times New Roman"/>
          <w:b w:val="false"/>
          <w:i w:val="false"/>
          <w:color w:val="000000"/>
          <w:sz w:val="28"/>
        </w:rPr>
        <w:t>
      50. Отчетным периодом для проведения ежегодной оценки соотношения "польза-риск" лекарственных средств, имеющих бессрочную регистрацию, считается дата выдачи регистрационного удостоверения.</w:t>
      </w:r>
    </w:p>
    <w:bookmarkEnd w:id="196"/>
    <w:bookmarkStart w:name="z201" w:id="197"/>
    <w:p>
      <w:pPr>
        <w:spacing w:after="0"/>
        <w:ind w:left="0"/>
        <w:jc w:val="both"/>
      </w:pPr>
      <w:r>
        <w:rPr>
          <w:rFonts w:ascii="Times New Roman"/>
          <w:b w:val="false"/>
          <w:i w:val="false"/>
          <w:color w:val="000000"/>
          <w:sz w:val="28"/>
        </w:rPr>
        <w:t xml:space="preserve">
      51. Держатели регистрационного удостоверения ежегодно направляют в экспертную организацию Сведения о профиле безопасности лекарственных средств, имеющих бессрочную регистрацию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97"/>
    <w:bookmarkStart w:name="z202" w:id="198"/>
    <w:p>
      <w:pPr>
        <w:spacing w:after="0"/>
        <w:ind w:left="0"/>
        <w:jc w:val="both"/>
      </w:pPr>
      <w:r>
        <w:rPr>
          <w:rFonts w:ascii="Times New Roman"/>
          <w:b w:val="false"/>
          <w:i w:val="false"/>
          <w:color w:val="000000"/>
          <w:sz w:val="28"/>
        </w:rPr>
        <w:t xml:space="preserve">
      52. Экспертная организация на основании представленных держателем регистрационного удостоверения сведений и материалов формирует Экспертное заключение о соотношении польза-риск лекарственного препарата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98"/>
    <w:bookmarkStart w:name="z203" w:id="199"/>
    <w:p>
      <w:pPr>
        <w:spacing w:after="0"/>
        <w:ind w:left="0"/>
        <w:jc w:val="both"/>
      </w:pPr>
      <w:r>
        <w:rPr>
          <w:rFonts w:ascii="Times New Roman"/>
          <w:b w:val="false"/>
          <w:i w:val="false"/>
          <w:color w:val="000000"/>
          <w:sz w:val="28"/>
        </w:rPr>
        <w:t>
      53. Экспертный орган не позднее 1 февраля календарного года направляет в государственный орган в сфере обращения лекарственных средств и медицинских изделий сведения о результатах проведенной оценки соотношения "польза-риск" лекарственных средств, имеющих бессрочную регистрацию.</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00"/>
    <w:p>
      <w:pPr>
        <w:spacing w:after="0"/>
        <w:ind w:left="0"/>
        <w:jc w:val="both"/>
      </w:pPr>
      <w:r>
        <w:rPr>
          <w:rFonts w:ascii="Times New Roman"/>
          <w:b w:val="false"/>
          <w:i w:val="false"/>
          <w:color w:val="000000"/>
          <w:sz w:val="28"/>
        </w:rPr>
        <w:t>
      54. Экспертная организация обеспечивает свовременное размещение информации по безопасности лекарственных средств на интернет-ресурсе www.ndda.kz (информационные письма об изменениях профиля безопасности лекарственных средств, оценке соотношения польза-риск и изменениях в рекомендациях по применению, обусловленных аспектами профиля безопасности лекарственного препарата) и сотрудничает с медицинскими учебными заведениями, государственными организациями и институтами в области здравоохранения.</w:t>
      </w:r>
    </w:p>
    <w:bookmarkEnd w:id="200"/>
    <w:bookmarkStart w:name="z205" w:id="201"/>
    <w:p>
      <w:pPr>
        <w:spacing w:after="0"/>
        <w:ind w:left="0"/>
        <w:jc w:val="both"/>
      </w:pPr>
      <w:r>
        <w:rPr>
          <w:rFonts w:ascii="Times New Roman"/>
          <w:b w:val="false"/>
          <w:i w:val="false"/>
          <w:color w:val="000000"/>
          <w:sz w:val="28"/>
        </w:rPr>
        <w:t>
      55. В рамках оценки соотношения "польза-риск" экспертная организация осуществляет инспекцию системы фармаконадзора держателя регистрационного удостоверения лекарственного средства или иных организаций, привлеченных держателем регистрационных удостоверений для выполнения обязательств по фармаконадзору.</w:t>
      </w:r>
    </w:p>
    <w:bookmarkEnd w:id="201"/>
    <w:bookmarkStart w:name="z206" w:id="202"/>
    <w:p>
      <w:pPr>
        <w:spacing w:after="0"/>
        <w:ind w:left="0"/>
        <w:jc w:val="both"/>
      </w:pPr>
      <w:r>
        <w:rPr>
          <w:rFonts w:ascii="Times New Roman"/>
          <w:b w:val="false"/>
          <w:i w:val="false"/>
          <w:color w:val="000000"/>
          <w:sz w:val="28"/>
        </w:rPr>
        <w:t>
      56. Инспекция системы фармаконадзора проводится в отношении целой системы фармаконадзора и (или) по отдельному лекарственному средству и осуществляется в случаях:</w:t>
      </w:r>
    </w:p>
    <w:bookmarkEnd w:id="202"/>
    <w:bookmarkStart w:name="z207" w:id="203"/>
    <w:p>
      <w:pPr>
        <w:spacing w:after="0"/>
        <w:ind w:left="0"/>
        <w:jc w:val="both"/>
      </w:pPr>
      <w:r>
        <w:rPr>
          <w:rFonts w:ascii="Times New Roman"/>
          <w:b w:val="false"/>
          <w:i w:val="false"/>
          <w:color w:val="000000"/>
          <w:sz w:val="28"/>
        </w:rPr>
        <w:t>
      1) не предоставления в установленные сроки держателем регистрационного удостоверения документов, необходимых для проведения оценки профиля безопасности лекарственных средств (ПУР, ПООБ), а также отказа держателя регистрационного удостоверения от предоставления запрашиваемой информации;</w:t>
      </w:r>
    </w:p>
    <w:bookmarkEnd w:id="203"/>
    <w:bookmarkStart w:name="z208" w:id="204"/>
    <w:p>
      <w:pPr>
        <w:spacing w:after="0"/>
        <w:ind w:left="0"/>
        <w:jc w:val="both"/>
      </w:pPr>
      <w:r>
        <w:rPr>
          <w:rFonts w:ascii="Times New Roman"/>
          <w:b w:val="false"/>
          <w:i w:val="false"/>
          <w:color w:val="000000"/>
          <w:sz w:val="28"/>
        </w:rPr>
        <w:t>
      2) изменения соотношения "польза-риск" лекарственного препарата, а также несвоевременного информирования об изменении соотношения "польза-риск" лекарственного препарата или отказа от представления запрашиваемой информации или данных в сроки, предусмотренные настоящими Правилами или сроки, указанные в запросе экспертной организации;</w:t>
      </w:r>
    </w:p>
    <w:bookmarkEnd w:id="204"/>
    <w:bookmarkStart w:name="z209" w:id="205"/>
    <w:p>
      <w:pPr>
        <w:spacing w:after="0"/>
        <w:ind w:left="0"/>
        <w:jc w:val="both"/>
      </w:pPr>
      <w:r>
        <w:rPr>
          <w:rFonts w:ascii="Times New Roman"/>
          <w:b w:val="false"/>
          <w:i w:val="false"/>
          <w:color w:val="000000"/>
          <w:sz w:val="28"/>
        </w:rPr>
        <w:t>
      3) невыполнения держателем регистрационного удостоверения обязательств в рамках плана по управлению рисками, а также несвоевременного или ненадлежащего выполнения процедуры выявления риска или мер по минимизации риска;</w:t>
      </w:r>
    </w:p>
    <w:bookmarkEnd w:id="205"/>
    <w:bookmarkStart w:name="z210" w:id="206"/>
    <w:p>
      <w:pPr>
        <w:spacing w:after="0"/>
        <w:ind w:left="0"/>
        <w:jc w:val="both"/>
      </w:pPr>
      <w:r>
        <w:rPr>
          <w:rFonts w:ascii="Times New Roman"/>
          <w:b w:val="false"/>
          <w:i w:val="false"/>
          <w:color w:val="000000"/>
          <w:sz w:val="28"/>
        </w:rPr>
        <w:t>
      4) несоответствия между представляемой держателем регистрационного удостоверения информацией и информацией, полученной экспертной организацией от регуляторных органов стран ближнего и дальнего зарубежья;</w:t>
      </w:r>
    </w:p>
    <w:bookmarkEnd w:id="206"/>
    <w:bookmarkStart w:name="z211" w:id="207"/>
    <w:p>
      <w:pPr>
        <w:spacing w:after="0"/>
        <w:ind w:left="0"/>
        <w:jc w:val="both"/>
      </w:pPr>
      <w:r>
        <w:rPr>
          <w:rFonts w:ascii="Times New Roman"/>
          <w:b w:val="false"/>
          <w:i w:val="false"/>
          <w:color w:val="000000"/>
          <w:sz w:val="28"/>
        </w:rPr>
        <w:t>
      5) наличия сомнительной информации в представленных держателем регистрационного удостоверения документах, необходимых для оценки профиля безопасности лекарственного препарата;</w:t>
      </w:r>
    </w:p>
    <w:bookmarkEnd w:id="207"/>
    <w:bookmarkStart w:name="z212" w:id="208"/>
    <w:p>
      <w:pPr>
        <w:spacing w:after="0"/>
        <w:ind w:left="0"/>
        <w:jc w:val="both"/>
      </w:pPr>
      <w:r>
        <w:rPr>
          <w:rFonts w:ascii="Times New Roman"/>
          <w:b w:val="false"/>
          <w:i w:val="false"/>
          <w:color w:val="000000"/>
          <w:sz w:val="28"/>
        </w:rPr>
        <w:t>
      6) выявления проблем при рассмотрении мастер-файла системы фармаконадзора держателя регистрационного удостоверения, а также в случаях делегирования или передачи управления мастер-файлом системы фармаконадзора.</w:t>
      </w:r>
    </w:p>
    <w:bookmarkEnd w:id="208"/>
    <w:bookmarkStart w:name="z213" w:id="209"/>
    <w:p>
      <w:pPr>
        <w:spacing w:after="0"/>
        <w:ind w:left="0"/>
        <w:jc w:val="both"/>
      </w:pPr>
      <w:r>
        <w:rPr>
          <w:rFonts w:ascii="Times New Roman"/>
          <w:b w:val="false"/>
          <w:i w:val="false"/>
          <w:color w:val="000000"/>
          <w:sz w:val="28"/>
        </w:rPr>
        <w:t>
      7) наличия изменений в организационной структуре держателя регистрационного удостоверения (такие как слияния и поглощения), а также изменения в договорных отношениях с поставщиками услуг по фармаконадзору или мест выполнения функций по фармаконадзору;</w:t>
      </w:r>
    </w:p>
    <w:bookmarkEnd w:id="209"/>
    <w:bookmarkStart w:name="z214" w:id="210"/>
    <w:p>
      <w:pPr>
        <w:spacing w:after="0"/>
        <w:ind w:left="0"/>
        <w:jc w:val="both"/>
      </w:pPr>
      <w:r>
        <w:rPr>
          <w:rFonts w:ascii="Times New Roman"/>
          <w:b w:val="false"/>
          <w:i w:val="false"/>
          <w:color w:val="000000"/>
          <w:sz w:val="28"/>
        </w:rPr>
        <w:t>
      8) осуществления деятельности по фармаконадзору одной или несколькими субподрядными организациями, а также при наличии у держателя регистрационного удостоверения более 5 лекарственных средств, обращающихся на территории Республики Казахстан;</w:t>
      </w:r>
    </w:p>
    <w:bookmarkEnd w:id="210"/>
    <w:bookmarkStart w:name="z215" w:id="211"/>
    <w:p>
      <w:pPr>
        <w:spacing w:after="0"/>
        <w:ind w:left="0"/>
        <w:jc w:val="both"/>
      </w:pPr>
      <w:r>
        <w:rPr>
          <w:rFonts w:ascii="Times New Roman"/>
          <w:b w:val="false"/>
          <w:i w:val="false"/>
          <w:color w:val="000000"/>
          <w:sz w:val="28"/>
        </w:rPr>
        <w:t>
      9) если держатель регистрационного удостоверения, никогда не подвергался оценке системы фармаконадзора, а также несоблюдения сроков во внедрении или ненадлежащее выполнение корректирующих и предупредительных действий по результатам оценки системы фармаконадзора.</w:t>
      </w:r>
    </w:p>
    <w:bookmarkEnd w:id="211"/>
    <w:bookmarkStart w:name="z216" w:id="212"/>
    <w:p>
      <w:pPr>
        <w:spacing w:after="0"/>
        <w:ind w:left="0"/>
        <w:jc w:val="both"/>
      </w:pPr>
      <w:r>
        <w:rPr>
          <w:rFonts w:ascii="Times New Roman"/>
          <w:b w:val="false"/>
          <w:i w:val="false"/>
          <w:color w:val="000000"/>
          <w:sz w:val="28"/>
        </w:rPr>
        <w:t>
      Экспертная организация направляет держателю регистрационного удостоверения лекарственного средства уведомление (в произвольной форме) о предстоящей инспекции системы фармаконадзора не менее чем за 30 календарных дней до предполагаемой даты проведения инспекции.</w:t>
      </w:r>
    </w:p>
    <w:bookmarkEnd w:id="212"/>
    <w:bookmarkStart w:name="z217" w:id="213"/>
    <w:p>
      <w:pPr>
        <w:spacing w:after="0"/>
        <w:ind w:left="0"/>
        <w:jc w:val="both"/>
      </w:pPr>
      <w:r>
        <w:rPr>
          <w:rFonts w:ascii="Times New Roman"/>
          <w:b w:val="false"/>
          <w:i w:val="false"/>
          <w:color w:val="000000"/>
          <w:sz w:val="28"/>
        </w:rPr>
        <w:t>
      Расходы, связанные с организацией и проведением инспекции системы фармаконадзора, несет держатель регистрационного удостоверения.</w:t>
      </w:r>
    </w:p>
    <w:bookmarkEnd w:id="213"/>
    <w:bookmarkStart w:name="z218" w:id="214"/>
    <w:p>
      <w:pPr>
        <w:spacing w:after="0"/>
        <w:ind w:left="0"/>
        <w:jc w:val="both"/>
      </w:pPr>
      <w:r>
        <w:rPr>
          <w:rFonts w:ascii="Times New Roman"/>
          <w:b w:val="false"/>
          <w:i w:val="false"/>
          <w:color w:val="000000"/>
          <w:sz w:val="28"/>
        </w:rPr>
        <w:t xml:space="preserve">
      57. Результаты инспекции системы фармаконадзора держателя регистрационного удостоверения оформляются в виде Отчета о результатах инспекции системы фармаконадзора держателей регистрационного удостоверения лекарственных средств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4"/>
    <w:bookmarkStart w:name="z219" w:id="215"/>
    <w:p>
      <w:pPr>
        <w:spacing w:after="0"/>
        <w:ind w:left="0"/>
        <w:jc w:val="both"/>
      </w:pPr>
      <w:r>
        <w:rPr>
          <w:rFonts w:ascii="Times New Roman"/>
          <w:b w:val="false"/>
          <w:i w:val="false"/>
          <w:color w:val="000000"/>
          <w:sz w:val="28"/>
        </w:rPr>
        <w:t>
      58. Экспертная организация в целях снижения риска развития нежелательных последствий применения лекарственных средств осуществляет:</w:t>
      </w:r>
    </w:p>
    <w:bookmarkEnd w:id="215"/>
    <w:bookmarkStart w:name="z752" w:id="216"/>
    <w:p>
      <w:pPr>
        <w:spacing w:after="0"/>
        <w:ind w:left="0"/>
        <w:jc w:val="both"/>
      </w:pPr>
      <w:r>
        <w:rPr>
          <w:rFonts w:ascii="Times New Roman"/>
          <w:b w:val="false"/>
          <w:i w:val="false"/>
          <w:color w:val="000000"/>
          <w:sz w:val="28"/>
        </w:rPr>
        <w:t>
      1) информирование медицинских и фармацевтических работников, населения о фармаконадзоре путем регулярного опубликования на официальном ресурсе экспертной организации или в средствах массовой информации сведений по безопасности лекарственных средств;</w:t>
      </w:r>
    </w:p>
    <w:bookmarkEnd w:id="216"/>
    <w:bookmarkStart w:name="z753" w:id="217"/>
    <w:p>
      <w:pPr>
        <w:spacing w:after="0"/>
        <w:ind w:left="0"/>
        <w:jc w:val="both"/>
      </w:pPr>
      <w:r>
        <w:rPr>
          <w:rFonts w:ascii="Times New Roman"/>
          <w:b w:val="false"/>
          <w:i w:val="false"/>
          <w:color w:val="000000"/>
          <w:sz w:val="28"/>
        </w:rPr>
        <w:t xml:space="preserve">
      2) внедрение мер по минимизации риска, связанных с безопасностью лекарственных средств, предусмотренных </w:t>
      </w:r>
      <w:r>
        <w:rPr>
          <w:rFonts w:ascii="Times New Roman"/>
          <w:b w:val="false"/>
          <w:i w:val="false"/>
          <w:color w:val="000000"/>
          <w:sz w:val="28"/>
        </w:rPr>
        <w:t>пунктом 59</w:t>
      </w:r>
      <w:r>
        <w:rPr>
          <w:rFonts w:ascii="Times New Roman"/>
          <w:b w:val="false"/>
          <w:i w:val="false"/>
          <w:color w:val="000000"/>
          <w:sz w:val="28"/>
        </w:rPr>
        <w:t xml:space="preserve"> настоящих Правил.</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Государственный орган на основании информации экспертной организации (заключения, отчета) об изменениях в оценке соотношения "польза-риск" лекарственного средства, а также результатов инспекции системы фармаконадзора осуществляет следующие регуляторные меры:</w:t>
      </w:r>
    </w:p>
    <w:bookmarkEnd w:id="218"/>
    <w:bookmarkStart w:name="z754" w:id="219"/>
    <w:p>
      <w:pPr>
        <w:spacing w:after="0"/>
        <w:ind w:left="0"/>
        <w:jc w:val="both"/>
      </w:pPr>
      <w:r>
        <w:rPr>
          <w:rFonts w:ascii="Times New Roman"/>
          <w:b w:val="false"/>
          <w:i w:val="false"/>
          <w:color w:val="000000"/>
          <w:sz w:val="28"/>
        </w:rPr>
        <w:t>
      1) утверждает соответствующие изменения и дополнения в общей характеристике лекарственного препарата;</w:t>
      </w:r>
    </w:p>
    <w:bookmarkEnd w:id="219"/>
    <w:bookmarkStart w:name="z755" w:id="220"/>
    <w:p>
      <w:pPr>
        <w:spacing w:after="0"/>
        <w:ind w:left="0"/>
        <w:jc w:val="both"/>
      </w:pPr>
      <w:r>
        <w:rPr>
          <w:rFonts w:ascii="Times New Roman"/>
          <w:b w:val="false"/>
          <w:i w:val="false"/>
          <w:color w:val="000000"/>
          <w:sz w:val="28"/>
        </w:rPr>
        <w:t>
      2) изменяет категорию отпуска лекарственного средства из аптек, или иных мерах ограничения и контроля отпуска лекарственного средства;</w:t>
      </w:r>
    </w:p>
    <w:bookmarkEnd w:id="220"/>
    <w:bookmarkStart w:name="z756" w:id="221"/>
    <w:p>
      <w:pPr>
        <w:spacing w:after="0"/>
        <w:ind w:left="0"/>
        <w:jc w:val="both"/>
      </w:pPr>
      <w:r>
        <w:rPr>
          <w:rFonts w:ascii="Times New Roman"/>
          <w:b w:val="false"/>
          <w:i w:val="false"/>
          <w:color w:val="000000"/>
          <w:sz w:val="28"/>
        </w:rPr>
        <w:t>
      3) останавливает проведение клинических исследований лекарственного средства, или их отдельных этапов, а также назначает проведение дополнительных доклинических и (или) клинических исследований (при необходимости);</w:t>
      </w:r>
    </w:p>
    <w:bookmarkEnd w:id="221"/>
    <w:bookmarkStart w:name="z757" w:id="222"/>
    <w:p>
      <w:pPr>
        <w:spacing w:after="0"/>
        <w:ind w:left="0"/>
        <w:jc w:val="both"/>
      </w:pPr>
      <w:r>
        <w:rPr>
          <w:rFonts w:ascii="Times New Roman"/>
          <w:b w:val="false"/>
          <w:i w:val="false"/>
          <w:color w:val="000000"/>
          <w:sz w:val="28"/>
        </w:rPr>
        <w:t>
      4) изымает образцы лекарственного средства у субъектов в сфере обращения лекарственных средств и медицинских изделий для проведения дополнительной экспертизы на безопасность и качество;</w:t>
      </w:r>
    </w:p>
    <w:bookmarkEnd w:id="222"/>
    <w:bookmarkStart w:name="z758" w:id="223"/>
    <w:p>
      <w:pPr>
        <w:spacing w:after="0"/>
        <w:ind w:left="0"/>
        <w:jc w:val="both"/>
      </w:pPr>
      <w:r>
        <w:rPr>
          <w:rFonts w:ascii="Times New Roman"/>
          <w:b w:val="false"/>
          <w:i w:val="false"/>
          <w:color w:val="000000"/>
          <w:sz w:val="28"/>
        </w:rPr>
        <w:t xml:space="preserve">
      5) приостанавливает действие или отзывает регистрационное удостоверение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259 Кодекса.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Государственный орган в течение пяти рабочих дней, со дня получения информации (заключения, отчета) об изменениях в оценке соотношения польза-риск лекарственного средства извещает экспертную организацию, местные органы государственного управления здравоохранения и держателя регистрационного удостоверения о предпринятой мере.</w:t>
      </w:r>
    </w:p>
    <w:bookmarkEnd w:id="224"/>
    <w:bookmarkStart w:name="z229" w:id="225"/>
    <w:p>
      <w:pPr>
        <w:spacing w:after="0"/>
        <w:ind w:left="0"/>
        <w:jc w:val="left"/>
      </w:pPr>
      <w:r>
        <w:rPr>
          <w:rFonts w:ascii="Times New Roman"/>
          <w:b/>
          <w:i w:val="false"/>
          <w:color w:val="000000"/>
        </w:rPr>
        <w:t xml:space="preserve"> Глава 3. Порядок проведения мониторинга безопасности, качества и эффективности медицинских изделий</w:t>
      </w:r>
    </w:p>
    <w:bookmarkEnd w:id="225"/>
    <w:bookmarkStart w:name="z230" w:id="226"/>
    <w:p>
      <w:pPr>
        <w:spacing w:after="0"/>
        <w:ind w:left="0"/>
        <w:jc w:val="both"/>
      </w:pPr>
      <w:r>
        <w:rPr>
          <w:rFonts w:ascii="Times New Roman"/>
          <w:b w:val="false"/>
          <w:i w:val="false"/>
          <w:color w:val="000000"/>
          <w:sz w:val="28"/>
        </w:rPr>
        <w:t>
      61. Мониторинг безопасности, качества и эффективности медицинских изделий (далее – Мониторинг) направлен на выявление и предотвращение, неблагоприятных событий (инцидентов), связанных с применением медицинского изделия и (или) входящего в его комплектацию программного обеспечения.</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30.12.2024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27"/>
    <w:p>
      <w:pPr>
        <w:spacing w:after="0"/>
        <w:ind w:left="0"/>
        <w:jc w:val="both"/>
      </w:pPr>
      <w:r>
        <w:rPr>
          <w:rFonts w:ascii="Times New Roman"/>
          <w:b w:val="false"/>
          <w:i w:val="false"/>
          <w:color w:val="000000"/>
          <w:sz w:val="28"/>
        </w:rPr>
        <w:t>
      62. Мониторинг безопасности, качества и эффективности медицинских изделий проводится субъектами здравоохранения (далее – медицинские организации), субъектами в сфере обращения лекарственных средств и медицинских изделий, производителями медицинского изделия, организациями по сервисному обслуживанию медицинских изделий.</w:t>
      </w:r>
    </w:p>
    <w:bookmarkEnd w:id="227"/>
    <w:bookmarkStart w:name="z232" w:id="228"/>
    <w:p>
      <w:pPr>
        <w:spacing w:after="0"/>
        <w:ind w:left="0"/>
        <w:jc w:val="both"/>
      </w:pPr>
      <w:r>
        <w:rPr>
          <w:rFonts w:ascii="Times New Roman"/>
          <w:b w:val="false"/>
          <w:i w:val="false"/>
          <w:color w:val="000000"/>
          <w:sz w:val="28"/>
        </w:rPr>
        <w:t>
      63. Мониторинг включает в себя сбор, регистрацию, анализ информации о неблагоприятных событиях (инцидентах), связанных с применением медицинского изделия и (или) входящего в его комплектацию программного обеспечения на всех этапах его обращения и основывается на:</w:t>
      </w:r>
    </w:p>
    <w:bookmarkEnd w:id="228"/>
    <w:p>
      <w:pPr>
        <w:spacing w:after="0"/>
        <w:ind w:left="0"/>
        <w:jc w:val="both"/>
      </w:pPr>
      <w:r>
        <w:rPr>
          <w:rFonts w:ascii="Times New Roman"/>
          <w:b w:val="false"/>
          <w:i w:val="false"/>
          <w:color w:val="000000"/>
          <w:sz w:val="28"/>
        </w:rPr>
        <w:t>
      1) анализе сообщений, полученных от пользователей и (или) производителей медицинских изделий;</w:t>
      </w:r>
    </w:p>
    <w:p>
      <w:pPr>
        <w:spacing w:after="0"/>
        <w:ind w:left="0"/>
        <w:jc w:val="both"/>
      </w:pPr>
      <w:r>
        <w:rPr>
          <w:rFonts w:ascii="Times New Roman"/>
          <w:b w:val="false"/>
          <w:i w:val="false"/>
          <w:color w:val="000000"/>
          <w:sz w:val="28"/>
        </w:rPr>
        <w:t>
      2) данных пострегистрационного клинического мониторинга безопасности и эффективности медицинских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здравоохранения РК от 30.12.2024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29"/>
    <w:p>
      <w:pPr>
        <w:spacing w:after="0"/>
        <w:ind w:left="0"/>
        <w:jc w:val="both"/>
      </w:pPr>
      <w:r>
        <w:rPr>
          <w:rFonts w:ascii="Times New Roman"/>
          <w:b w:val="false"/>
          <w:i w:val="false"/>
          <w:color w:val="000000"/>
          <w:sz w:val="28"/>
        </w:rPr>
        <w:t xml:space="preserve">
      64. Информация о неблагоприятных событиях (инцидентах) при применении медицинского изделия направляется в государственную экспертную организацию в форме извещения о неблагоприятном событии (инциденте), связанном с применением медицинского изделия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29"/>
    <w:bookmarkStart w:name="z236" w:id="230"/>
    <w:p>
      <w:pPr>
        <w:spacing w:after="0"/>
        <w:ind w:left="0"/>
        <w:jc w:val="both"/>
      </w:pPr>
      <w:r>
        <w:rPr>
          <w:rFonts w:ascii="Times New Roman"/>
          <w:b w:val="false"/>
          <w:i w:val="false"/>
          <w:color w:val="000000"/>
          <w:sz w:val="28"/>
        </w:rPr>
        <w:t>
      65. Извещения передаются через интернет-ресурс экспертной организации в режиме онлайн (далее – портал), посредством факса, электронной почты или предоставляются нарочно в экспертную организацию на бумажном носителе.</w:t>
      </w:r>
    </w:p>
    <w:bookmarkEnd w:id="230"/>
    <w:bookmarkStart w:name="z237" w:id="231"/>
    <w:p>
      <w:pPr>
        <w:spacing w:after="0"/>
        <w:ind w:left="0"/>
        <w:jc w:val="both"/>
      </w:pPr>
      <w:r>
        <w:rPr>
          <w:rFonts w:ascii="Times New Roman"/>
          <w:b w:val="false"/>
          <w:i w:val="false"/>
          <w:color w:val="000000"/>
          <w:sz w:val="28"/>
        </w:rPr>
        <w:t>
      В извещении указывается достоверная информация, подтверждаемая копиями соответствующих документов.</w:t>
      </w:r>
    </w:p>
    <w:bookmarkEnd w:id="231"/>
    <w:bookmarkStart w:name="z238" w:id="232"/>
    <w:p>
      <w:pPr>
        <w:spacing w:after="0"/>
        <w:ind w:left="0"/>
        <w:jc w:val="both"/>
      </w:pPr>
      <w:r>
        <w:rPr>
          <w:rFonts w:ascii="Times New Roman"/>
          <w:b w:val="false"/>
          <w:i w:val="false"/>
          <w:color w:val="000000"/>
          <w:sz w:val="28"/>
        </w:rPr>
        <w:t>
      66. Медицинские организации информируют производителя медицинских изделий или его уполномоченного представителя о неблагоприятных событиях (инцидентах) и предоставляют доступ к медицинским изделиям, с которыми связаны указанные события.</w:t>
      </w:r>
    </w:p>
    <w:bookmarkEnd w:id="232"/>
    <w:bookmarkStart w:name="z239" w:id="233"/>
    <w:p>
      <w:pPr>
        <w:spacing w:after="0"/>
        <w:ind w:left="0"/>
        <w:jc w:val="both"/>
      </w:pPr>
      <w:r>
        <w:rPr>
          <w:rFonts w:ascii="Times New Roman"/>
          <w:b w:val="false"/>
          <w:i w:val="false"/>
          <w:color w:val="000000"/>
          <w:sz w:val="28"/>
        </w:rPr>
        <w:t>
      В случае отказа со стороны медицинской организации предоставить доступ к медицинскому изделию, с которым связано неблагоприятное событие (инцидент), производитель медицинских изделий или его уполномоченный представитель обращается в государственный орган за содействием в осуществлении доступа к медицинскому изделию для определения связи медицинского изделия с нежелательным событием и соответствия нежелательного события критериям неблагоприятного события (инцидента) в максимально короткие сроки.</w:t>
      </w:r>
    </w:p>
    <w:bookmarkEnd w:id="233"/>
    <w:bookmarkStart w:name="z240" w:id="234"/>
    <w:p>
      <w:pPr>
        <w:spacing w:after="0"/>
        <w:ind w:left="0"/>
        <w:jc w:val="both"/>
      </w:pPr>
      <w:r>
        <w:rPr>
          <w:rFonts w:ascii="Times New Roman"/>
          <w:b w:val="false"/>
          <w:i w:val="false"/>
          <w:color w:val="000000"/>
          <w:sz w:val="28"/>
        </w:rPr>
        <w:t xml:space="preserve">
      67. Производитель медицинских изделий или его уполномоченный представитель направляет в государственный орган и экспертную организацию, Отчет о неблагоприятном событии (инциденте) при применении медицинского изделия (далее – отчет об инциденте) и Отчет о корректирующих действиях по безопасности медицинского изделия (далее – отчет о корректирующих действиях)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настоящим Правилам.</w:t>
      </w:r>
    </w:p>
    <w:bookmarkEnd w:id="234"/>
    <w:bookmarkStart w:name="z241" w:id="235"/>
    <w:p>
      <w:pPr>
        <w:spacing w:after="0"/>
        <w:ind w:left="0"/>
        <w:jc w:val="both"/>
      </w:pPr>
      <w:r>
        <w:rPr>
          <w:rFonts w:ascii="Times New Roman"/>
          <w:b w:val="false"/>
          <w:i w:val="false"/>
          <w:color w:val="000000"/>
          <w:sz w:val="28"/>
        </w:rPr>
        <w:t>
      В случае если по оценке производителя медицинских изделий или его уполномоченного представителя нежелательное событие не удовлетворяет критериям неблагоприятного события (инцидента), производитель медицинских изделий или его уполномоченный представитель представляет государственному органу и экспертную организацию, обоснование того, что указанное событие не является неблагоприятным событием (инцидентом).</w:t>
      </w:r>
    </w:p>
    <w:bookmarkEnd w:id="235"/>
    <w:bookmarkStart w:name="z242" w:id="236"/>
    <w:p>
      <w:pPr>
        <w:spacing w:after="0"/>
        <w:ind w:left="0"/>
        <w:jc w:val="both"/>
      </w:pPr>
      <w:r>
        <w:rPr>
          <w:rFonts w:ascii="Times New Roman"/>
          <w:b w:val="false"/>
          <w:i w:val="false"/>
          <w:color w:val="000000"/>
          <w:sz w:val="28"/>
        </w:rPr>
        <w:t>
      68. Экспертная организация регистрирует поступивший первоначальный отчет об инциденте, информирует производителя медицинских изделий или его уполномоченного представителя о получении указанного отчета и согласовывает с ним сроки представления последующего или заключительного отчета об инциденте, а также сроки представления первоначального, последующего (при необходимости) и заключительного отчетов о корректирующих действиях.</w:t>
      </w:r>
    </w:p>
    <w:bookmarkEnd w:id="236"/>
    <w:bookmarkStart w:name="z243" w:id="237"/>
    <w:p>
      <w:pPr>
        <w:spacing w:after="0"/>
        <w:ind w:left="0"/>
        <w:jc w:val="both"/>
      </w:pPr>
      <w:r>
        <w:rPr>
          <w:rFonts w:ascii="Times New Roman"/>
          <w:b w:val="false"/>
          <w:i w:val="false"/>
          <w:color w:val="000000"/>
          <w:sz w:val="28"/>
        </w:rPr>
        <w:t>
      69. Первоначальный отчет об инциденте направляется в следующие сроки:</w:t>
      </w:r>
    </w:p>
    <w:bookmarkEnd w:id="237"/>
    <w:bookmarkStart w:name="z244" w:id="238"/>
    <w:p>
      <w:pPr>
        <w:spacing w:after="0"/>
        <w:ind w:left="0"/>
        <w:jc w:val="both"/>
      </w:pPr>
      <w:r>
        <w:rPr>
          <w:rFonts w:ascii="Times New Roman"/>
          <w:b w:val="false"/>
          <w:i w:val="false"/>
          <w:color w:val="000000"/>
          <w:sz w:val="28"/>
        </w:rPr>
        <w:t>
      1) в случае возникновения серьезной угрозы общественному здоровью незамедлительно (без неоправданных задержек), но не позднее чем через 2 календарных дня после того, как производителю медицинских изделий стало известно о наличии угрозы;</w:t>
      </w:r>
    </w:p>
    <w:bookmarkEnd w:id="238"/>
    <w:bookmarkStart w:name="z245" w:id="239"/>
    <w:p>
      <w:pPr>
        <w:spacing w:after="0"/>
        <w:ind w:left="0"/>
        <w:jc w:val="both"/>
      </w:pPr>
      <w:r>
        <w:rPr>
          <w:rFonts w:ascii="Times New Roman"/>
          <w:b w:val="false"/>
          <w:i w:val="false"/>
          <w:color w:val="000000"/>
          <w:sz w:val="28"/>
        </w:rPr>
        <w:t>
      2) в случае смерти или непредвиденного серьезного ухудшения состояния здоровья пользователя – незамедлительно (без неоправданных задержек) после того, как производитель медицинских изделий установил связь между применением медицинского изделия и произошедшим событием, но не позднее чем через 10 календарных дней после того, как производителю медицинских изделий стало известно о событии;</w:t>
      </w:r>
    </w:p>
    <w:bookmarkEnd w:id="239"/>
    <w:bookmarkStart w:name="z246" w:id="240"/>
    <w:p>
      <w:pPr>
        <w:spacing w:after="0"/>
        <w:ind w:left="0"/>
        <w:jc w:val="both"/>
      </w:pPr>
      <w:r>
        <w:rPr>
          <w:rFonts w:ascii="Times New Roman"/>
          <w:b w:val="false"/>
          <w:i w:val="false"/>
          <w:color w:val="000000"/>
          <w:sz w:val="28"/>
        </w:rPr>
        <w:t>
      3) в прочих случаях – незамедлительно (без неоправданных задержек) после того, как производитель медицинских изделий установил связь между применением медицинского изделия и произошедшим событием, но не позднее чем через 30 календарных дней после того, как производителю медицинских изделий стало известно о событии.</w:t>
      </w:r>
    </w:p>
    <w:bookmarkEnd w:id="240"/>
    <w:bookmarkStart w:name="z247" w:id="241"/>
    <w:p>
      <w:pPr>
        <w:spacing w:after="0"/>
        <w:ind w:left="0"/>
        <w:jc w:val="both"/>
      </w:pPr>
      <w:r>
        <w:rPr>
          <w:rFonts w:ascii="Times New Roman"/>
          <w:b w:val="false"/>
          <w:i w:val="false"/>
          <w:color w:val="000000"/>
          <w:sz w:val="28"/>
        </w:rPr>
        <w:t>
      70. В экстренных случаях защиты пользователей или третьих лиц от угрозы смерти или серьезного ухудшения состояния здоровья производитель медицинских изделий или его уполномоченный представитель выполняет корректирующие действия до направления экспертной организации, первоначального отчета о корректирующих действиях. В этом случае первоначальный отчет о корректирующих действиях направляется в экспертную организацию не позднее чем через 2 календарных дня после выполнения производителем медицинских изделий или его уполномоченным представителем корректирующих действий.</w:t>
      </w:r>
    </w:p>
    <w:bookmarkEnd w:id="241"/>
    <w:bookmarkStart w:name="z248" w:id="242"/>
    <w:p>
      <w:pPr>
        <w:spacing w:after="0"/>
        <w:ind w:left="0"/>
        <w:jc w:val="both"/>
      </w:pPr>
      <w:r>
        <w:rPr>
          <w:rFonts w:ascii="Times New Roman"/>
          <w:b w:val="false"/>
          <w:i w:val="false"/>
          <w:color w:val="000000"/>
          <w:sz w:val="28"/>
        </w:rPr>
        <w:t>
      71. В случае отсутствия у производителя медицинских изделий или его уполномоченного представителя возможности проведения расследования произошедшего неблагоприятного события (инцидента), производитель без промедления уведомляет об этом экспертную организацию.</w:t>
      </w:r>
    </w:p>
    <w:bookmarkEnd w:id="242"/>
    <w:bookmarkStart w:name="z249" w:id="243"/>
    <w:p>
      <w:pPr>
        <w:spacing w:after="0"/>
        <w:ind w:left="0"/>
        <w:jc w:val="both"/>
      </w:pPr>
      <w:r>
        <w:rPr>
          <w:rFonts w:ascii="Times New Roman"/>
          <w:b w:val="false"/>
          <w:i w:val="false"/>
          <w:color w:val="000000"/>
          <w:sz w:val="28"/>
        </w:rPr>
        <w:t>
      72. В случае если в процессе расследования неблагоприятного события (инцидента) задействованы несколько производителей медицинских изделий, государственный орган осуществляет координацию их действий.</w:t>
      </w:r>
    </w:p>
    <w:bookmarkEnd w:id="243"/>
    <w:bookmarkStart w:name="z250" w:id="244"/>
    <w:p>
      <w:pPr>
        <w:spacing w:after="0"/>
        <w:ind w:left="0"/>
        <w:jc w:val="both"/>
      </w:pPr>
      <w:r>
        <w:rPr>
          <w:rFonts w:ascii="Times New Roman"/>
          <w:b w:val="false"/>
          <w:i w:val="false"/>
          <w:color w:val="000000"/>
          <w:sz w:val="28"/>
        </w:rPr>
        <w:t>
      73. Производитель медицинских изделий или его уполномоченный представитель сообщает в государственный орган и экспертную организацию об ошибках, допущенных при использовании медицинских изделий, которые привели к смерти или серьезному ухудшению состояния здоровья пользователя.</w:t>
      </w:r>
    </w:p>
    <w:bookmarkEnd w:id="244"/>
    <w:bookmarkStart w:name="z251" w:id="245"/>
    <w:p>
      <w:pPr>
        <w:spacing w:after="0"/>
        <w:ind w:left="0"/>
        <w:jc w:val="both"/>
      </w:pPr>
      <w:r>
        <w:rPr>
          <w:rFonts w:ascii="Times New Roman"/>
          <w:b w:val="false"/>
          <w:i w:val="false"/>
          <w:color w:val="000000"/>
          <w:sz w:val="28"/>
        </w:rPr>
        <w:t>
      74. Экспертная организация не позднее 30 рабочих дней со дня получения от производителя медицинских изделий или его уполномоченного представителя заключительного отчета об инциденте, заключительного отчета о корректирующих действиях уведомляет государственный орган и производителя медицинских изделий или его уполномоченного представителя об итогах рассмотрения указанных отчетов.</w:t>
      </w:r>
    </w:p>
    <w:bookmarkEnd w:id="245"/>
    <w:bookmarkStart w:name="z252" w:id="246"/>
    <w:p>
      <w:pPr>
        <w:spacing w:after="0"/>
        <w:ind w:left="0"/>
        <w:jc w:val="both"/>
      </w:pPr>
      <w:r>
        <w:rPr>
          <w:rFonts w:ascii="Times New Roman"/>
          <w:b w:val="false"/>
          <w:i w:val="false"/>
          <w:color w:val="000000"/>
          <w:sz w:val="28"/>
        </w:rPr>
        <w:t>
      75. Отчеты об инциденте, отчеты о корректирующих действиях и уведомление по безопасности медицинского изделия размещаются экспертной организацией в единой информационной базе данных мониторинга безопасности, качества и эффективности медицинских изделий.</w:t>
      </w:r>
    </w:p>
    <w:bookmarkEnd w:id="246"/>
    <w:bookmarkStart w:name="z253" w:id="247"/>
    <w:p>
      <w:pPr>
        <w:spacing w:after="0"/>
        <w:ind w:left="0"/>
        <w:jc w:val="both"/>
      </w:pPr>
      <w:r>
        <w:rPr>
          <w:rFonts w:ascii="Times New Roman"/>
          <w:b w:val="false"/>
          <w:i w:val="false"/>
          <w:color w:val="000000"/>
          <w:sz w:val="28"/>
        </w:rPr>
        <w:t>
      76. Отчеты об инцидентах не представляются в экспертную организацию в следующих случаях:</w:t>
      </w:r>
    </w:p>
    <w:bookmarkEnd w:id="247"/>
    <w:bookmarkStart w:name="z254" w:id="248"/>
    <w:p>
      <w:pPr>
        <w:spacing w:after="0"/>
        <w:ind w:left="0"/>
        <w:jc w:val="both"/>
      </w:pPr>
      <w:r>
        <w:rPr>
          <w:rFonts w:ascii="Times New Roman"/>
          <w:b w:val="false"/>
          <w:i w:val="false"/>
          <w:color w:val="000000"/>
          <w:sz w:val="28"/>
        </w:rPr>
        <w:t>
      1) по каждому отдельному неблагоприятному событию (инциденту) из тех, что описаны в уведомлениях по безопасности медицинского изделия и произошли после расследования неблагоприятных событий (инцидентов) и рассылки производителем медицинских изделий или его уполномоченным представителем таких уведомлений и проведения корректирующих действий;</w:t>
      </w:r>
    </w:p>
    <w:bookmarkEnd w:id="248"/>
    <w:bookmarkStart w:name="z255" w:id="249"/>
    <w:p>
      <w:pPr>
        <w:spacing w:after="0"/>
        <w:ind w:left="0"/>
        <w:jc w:val="both"/>
      </w:pPr>
      <w:r>
        <w:rPr>
          <w:rFonts w:ascii="Times New Roman"/>
          <w:b w:val="false"/>
          <w:i w:val="false"/>
          <w:color w:val="000000"/>
          <w:sz w:val="28"/>
        </w:rPr>
        <w:t>
      2) по каждому отдельному неблагоприятному событию (инциденту) из числа задокументированных неблагоприятных событий (инцидентов) и обозначенных в качестве таковых в анализе рисков, связанных с медицинским изделием;</w:t>
      </w:r>
    </w:p>
    <w:bookmarkEnd w:id="249"/>
    <w:bookmarkStart w:name="z256" w:id="250"/>
    <w:p>
      <w:pPr>
        <w:spacing w:after="0"/>
        <w:ind w:left="0"/>
        <w:jc w:val="both"/>
      </w:pPr>
      <w:r>
        <w:rPr>
          <w:rFonts w:ascii="Times New Roman"/>
          <w:b w:val="false"/>
          <w:i w:val="false"/>
          <w:color w:val="000000"/>
          <w:sz w:val="28"/>
        </w:rPr>
        <w:t>
      3) о неблагоприятных событиях (инцидентах), связанных с очевидными дефектами медицинских изделий, которые пользователь выявляет непосредственно перед использованием медицинского изделия;</w:t>
      </w:r>
    </w:p>
    <w:bookmarkEnd w:id="250"/>
    <w:bookmarkStart w:name="z257" w:id="251"/>
    <w:p>
      <w:pPr>
        <w:spacing w:after="0"/>
        <w:ind w:left="0"/>
        <w:jc w:val="both"/>
      </w:pPr>
      <w:r>
        <w:rPr>
          <w:rFonts w:ascii="Times New Roman"/>
          <w:b w:val="false"/>
          <w:i w:val="false"/>
          <w:color w:val="000000"/>
          <w:sz w:val="28"/>
        </w:rPr>
        <w:t>
      4) о неблагоприятных событиях (инцидентах), не приведших к серьезному ухудшению состояния здоровья или смерти из-за особенностей конструкции, защищающей от возникновения угрозы вследствие неисправности медицинского изделия;</w:t>
      </w:r>
    </w:p>
    <w:bookmarkEnd w:id="251"/>
    <w:bookmarkStart w:name="z258" w:id="252"/>
    <w:p>
      <w:pPr>
        <w:spacing w:after="0"/>
        <w:ind w:left="0"/>
        <w:jc w:val="both"/>
      </w:pPr>
      <w:r>
        <w:rPr>
          <w:rFonts w:ascii="Times New Roman"/>
          <w:b w:val="false"/>
          <w:i w:val="false"/>
          <w:color w:val="000000"/>
          <w:sz w:val="28"/>
        </w:rPr>
        <w:t>
      5) об ожидаемых и предвидимых неблагоприятных событиях (инцидентах), удовлетворяющих одновременно всем перечисленным ниже критериям:</w:t>
      </w:r>
    </w:p>
    <w:bookmarkEnd w:id="252"/>
    <w:bookmarkStart w:name="z259" w:id="253"/>
    <w:p>
      <w:pPr>
        <w:spacing w:after="0"/>
        <w:ind w:left="0"/>
        <w:jc w:val="both"/>
      </w:pPr>
      <w:r>
        <w:rPr>
          <w:rFonts w:ascii="Times New Roman"/>
          <w:b w:val="false"/>
          <w:i w:val="false"/>
          <w:color w:val="000000"/>
          <w:sz w:val="28"/>
        </w:rPr>
        <w:t>
      неблагоприятные события (инциденты) предусмотрены в сопроводительной информации (документации) на медицинское изделие;</w:t>
      </w:r>
    </w:p>
    <w:bookmarkEnd w:id="253"/>
    <w:bookmarkStart w:name="z260" w:id="254"/>
    <w:p>
      <w:pPr>
        <w:spacing w:after="0"/>
        <w:ind w:left="0"/>
        <w:jc w:val="both"/>
      </w:pPr>
      <w:r>
        <w:rPr>
          <w:rFonts w:ascii="Times New Roman"/>
          <w:b w:val="false"/>
          <w:i w:val="false"/>
          <w:color w:val="000000"/>
          <w:sz w:val="28"/>
        </w:rPr>
        <w:t>
      неблагоприятные события (инциденты) хорошо известны в клинической практике;</w:t>
      </w:r>
    </w:p>
    <w:bookmarkEnd w:id="254"/>
    <w:bookmarkStart w:name="z261" w:id="255"/>
    <w:p>
      <w:pPr>
        <w:spacing w:after="0"/>
        <w:ind w:left="0"/>
        <w:jc w:val="both"/>
      </w:pPr>
      <w:r>
        <w:rPr>
          <w:rFonts w:ascii="Times New Roman"/>
          <w:b w:val="false"/>
          <w:i w:val="false"/>
          <w:color w:val="000000"/>
          <w:sz w:val="28"/>
        </w:rPr>
        <w:t>
      неблагоприятные события (инциденты) предусмотрены в технической документации на медицинское изделие с соответствующей оценкой рисков, проведенной до наступления неблагоприятного события (инцидента);</w:t>
      </w:r>
    </w:p>
    <w:bookmarkEnd w:id="255"/>
    <w:bookmarkStart w:name="z262" w:id="256"/>
    <w:p>
      <w:pPr>
        <w:spacing w:after="0"/>
        <w:ind w:left="0"/>
        <w:jc w:val="both"/>
      </w:pPr>
      <w:r>
        <w:rPr>
          <w:rFonts w:ascii="Times New Roman"/>
          <w:b w:val="false"/>
          <w:i w:val="false"/>
          <w:color w:val="000000"/>
          <w:sz w:val="28"/>
        </w:rPr>
        <w:t>
      неблагоприятные события (инциденты) клинически допустимы с точки зрения пользы медицинского изделия для каждого отдельного пациента;</w:t>
      </w:r>
    </w:p>
    <w:bookmarkEnd w:id="256"/>
    <w:bookmarkStart w:name="z263" w:id="257"/>
    <w:p>
      <w:pPr>
        <w:spacing w:after="0"/>
        <w:ind w:left="0"/>
        <w:jc w:val="both"/>
      </w:pPr>
      <w:r>
        <w:rPr>
          <w:rFonts w:ascii="Times New Roman"/>
          <w:b w:val="false"/>
          <w:i w:val="false"/>
          <w:color w:val="000000"/>
          <w:sz w:val="28"/>
        </w:rPr>
        <w:t>
      6) если риск смерти или серьезного ухудшения состояния здоровья был охарактеризован как допустимый в отчете об анализе рисков, представляемом в составе регистрационного досье при регистрации медицинского изделия.</w:t>
      </w:r>
    </w:p>
    <w:bookmarkEnd w:id="257"/>
    <w:bookmarkStart w:name="z264" w:id="258"/>
    <w:p>
      <w:pPr>
        <w:spacing w:after="0"/>
        <w:ind w:left="0"/>
        <w:jc w:val="both"/>
      </w:pPr>
      <w:r>
        <w:rPr>
          <w:rFonts w:ascii="Times New Roman"/>
          <w:b w:val="false"/>
          <w:i w:val="false"/>
          <w:color w:val="000000"/>
          <w:sz w:val="28"/>
        </w:rPr>
        <w:t xml:space="preserve">
      77. По результатам корректирующих действий по безопасности медицинского изделия производитель медицинских изделий или его уполномоченный представитель выпускают Уведомление по безопасности медицинского изделия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обеспечивают информирование пользователей.</w:t>
      </w:r>
    </w:p>
    <w:bookmarkEnd w:id="258"/>
    <w:bookmarkStart w:name="z265" w:id="259"/>
    <w:p>
      <w:pPr>
        <w:spacing w:after="0"/>
        <w:ind w:left="0"/>
        <w:jc w:val="both"/>
      </w:pPr>
      <w:r>
        <w:rPr>
          <w:rFonts w:ascii="Times New Roman"/>
          <w:b w:val="false"/>
          <w:i w:val="false"/>
          <w:color w:val="000000"/>
          <w:sz w:val="28"/>
        </w:rPr>
        <w:t>
      78. Для медицинских изделий класса 3, а также имплантируемых в организм человека медицинских изделий класса 2б, производитель медицинских изделий или его уполномоченный представитель проводит пострегистрационный клинический мониторинг безопасности и эффективности медицинских изделий (далее – пострегистрационный клинический мониторинг) и ежегодно, в течение 3 лет, представляет в экспертную организацию отчеты по пострегистрационному клиническому мониторингу для проведения оценки соотношения "польза-риск".</w:t>
      </w:r>
    </w:p>
    <w:bookmarkEnd w:id="259"/>
    <w:bookmarkStart w:name="z266" w:id="260"/>
    <w:p>
      <w:pPr>
        <w:spacing w:after="0"/>
        <w:ind w:left="0"/>
        <w:jc w:val="both"/>
      </w:pPr>
      <w:r>
        <w:rPr>
          <w:rFonts w:ascii="Times New Roman"/>
          <w:b w:val="false"/>
          <w:i w:val="false"/>
          <w:color w:val="000000"/>
          <w:sz w:val="28"/>
        </w:rPr>
        <w:t>
      Первоначальный, последующий и заключительный отчеты о пострегистрационном клиническом мониторинге представляются производителем медицинских изделий или его уполномоченным представителем в экспертную организацию не позднее 1 февраля календарного года, следующего за годом получения регистрационного удостоверения.</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здравоохранения РК от 02.06.2023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61"/>
    <w:p>
      <w:pPr>
        <w:spacing w:after="0"/>
        <w:ind w:left="0"/>
        <w:jc w:val="both"/>
      </w:pPr>
      <w:r>
        <w:rPr>
          <w:rFonts w:ascii="Times New Roman"/>
          <w:b w:val="false"/>
          <w:i w:val="false"/>
          <w:color w:val="000000"/>
          <w:sz w:val="28"/>
        </w:rPr>
        <w:t>
      79. Пострегистрационный клинический мониторинг проводится в соответствии с планом сбора и анализа данных по безопасности и эффективности медицинского изделия в пострегистрационном периоде, представляемого в составе регистрационного досье при регистрации медицинского изделия.</w:t>
      </w:r>
    </w:p>
    <w:bookmarkEnd w:id="261"/>
    <w:bookmarkStart w:name="z268" w:id="262"/>
    <w:p>
      <w:pPr>
        <w:spacing w:after="0"/>
        <w:ind w:left="0"/>
        <w:jc w:val="both"/>
      </w:pPr>
      <w:r>
        <w:rPr>
          <w:rFonts w:ascii="Times New Roman"/>
          <w:b w:val="false"/>
          <w:i w:val="false"/>
          <w:color w:val="000000"/>
          <w:sz w:val="28"/>
        </w:rPr>
        <w:t>
      80. План пострегистрационного клинического мониторинга содержит:</w:t>
      </w:r>
    </w:p>
    <w:bookmarkEnd w:id="262"/>
    <w:bookmarkStart w:name="z269" w:id="263"/>
    <w:p>
      <w:pPr>
        <w:spacing w:after="0"/>
        <w:ind w:left="0"/>
        <w:jc w:val="both"/>
      </w:pPr>
      <w:r>
        <w:rPr>
          <w:rFonts w:ascii="Times New Roman"/>
          <w:b w:val="false"/>
          <w:i w:val="false"/>
          <w:color w:val="000000"/>
          <w:sz w:val="28"/>
        </w:rPr>
        <w:t>
      1) цели и задачи пострегистрационного клинического мониторинга с учетом имеющихся клинических данных, специфических особенностей и факторов риска, связанных с медицинским изделием;</w:t>
      </w:r>
    </w:p>
    <w:bookmarkEnd w:id="263"/>
    <w:bookmarkStart w:name="z270" w:id="264"/>
    <w:p>
      <w:pPr>
        <w:spacing w:after="0"/>
        <w:ind w:left="0"/>
        <w:jc w:val="both"/>
      </w:pPr>
      <w:r>
        <w:rPr>
          <w:rFonts w:ascii="Times New Roman"/>
          <w:b w:val="false"/>
          <w:i w:val="false"/>
          <w:color w:val="000000"/>
          <w:sz w:val="28"/>
        </w:rPr>
        <w:t>
      2) схему пострегистрационного клинического мониторинга, в том числе обоснование методов (способов) получения и статистического анализа клинических данных, выбора исследуемой популяции, критериев включения (исключения) и минимального количества субъектов в группе исследования и, где применимо, необходимость включения в исследование групп сравнения.</w:t>
      </w:r>
    </w:p>
    <w:bookmarkEnd w:id="264"/>
    <w:bookmarkStart w:name="z271" w:id="265"/>
    <w:p>
      <w:pPr>
        <w:spacing w:after="0"/>
        <w:ind w:left="0"/>
        <w:jc w:val="both"/>
      </w:pPr>
      <w:r>
        <w:rPr>
          <w:rFonts w:ascii="Times New Roman"/>
          <w:b w:val="false"/>
          <w:i w:val="false"/>
          <w:color w:val="000000"/>
          <w:sz w:val="28"/>
        </w:rPr>
        <w:t xml:space="preserve">
      81. Отчет о пострегистрационном клиническом мониторинге безопасности и эффективности медицинского изделия предоставляется производителем медицинских изделий или его уполномоченным представителем в экспертную организацию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65"/>
    <w:bookmarkStart w:name="z272" w:id="266"/>
    <w:p>
      <w:pPr>
        <w:spacing w:after="0"/>
        <w:ind w:left="0"/>
        <w:jc w:val="both"/>
      </w:pPr>
      <w:r>
        <w:rPr>
          <w:rFonts w:ascii="Times New Roman"/>
          <w:b w:val="false"/>
          <w:i w:val="false"/>
          <w:color w:val="000000"/>
          <w:sz w:val="28"/>
        </w:rPr>
        <w:t>
      82. Экспертная организация не позднее 20 рабочих дней со дня получения отчета о пострегистрационном клиническом мониторинге направляет в государственный орган заключение о возможности (невозможности) завершения пострегистрационного клинического мониторинга.</w:t>
      </w:r>
    </w:p>
    <w:bookmarkEnd w:id="266"/>
    <w:bookmarkStart w:name="z273" w:id="267"/>
    <w:p>
      <w:pPr>
        <w:spacing w:after="0"/>
        <w:ind w:left="0"/>
        <w:jc w:val="both"/>
      </w:pPr>
      <w:r>
        <w:rPr>
          <w:rFonts w:ascii="Times New Roman"/>
          <w:b w:val="false"/>
          <w:i w:val="false"/>
          <w:color w:val="000000"/>
          <w:sz w:val="28"/>
        </w:rPr>
        <w:t xml:space="preserve">
      83. Экспертная организация на основании сведений, полученных из международных источников и результатов мониторинга безопасности медицинского изделия извещает через информационные ресурсы производителей и (или) их уполномоченных представителей о необходимости в течение девяноста календарных дней внесения соответствующих изменений в инструкцию по медицинскому применению или эксплуатационный документ медицинского изделия посредством внесения изменений в регистрационное досье медицинского изделия в соответствии с порядком,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23 Кодекса.</w:t>
      </w:r>
    </w:p>
    <w:bookmarkEnd w:id="267"/>
    <w:bookmarkStart w:name="z274" w:id="268"/>
    <w:p>
      <w:pPr>
        <w:spacing w:after="0"/>
        <w:ind w:left="0"/>
        <w:jc w:val="both"/>
      </w:pPr>
      <w:r>
        <w:rPr>
          <w:rFonts w:ascii="Times New Roman"/>
          <w:b w:val="false"/>
          <w:i w:val="false"/>
          <w:color w:val="000000"/>
          <w:sz w:val="28"/>
        </w:rPr>
        <w:t xml:space="preserve">
      84. При невыполнении условия, указанного в </w:t>
      </w:r>
      <w:r>
        <w:rPr>
          <w:rFonts w:ascii="Times New Roman"/>
          <w:b w:val="false"/>
          <w:i w:val="false"/>
          <w:color w:val="000000"/>
          <w:sz w:val="28"/>
        </w:rPr>
        <w:t>пункте 84</w:t>
      </w:r>
      <w:r>
        <w:rPr>
          <w:rFonts w:ascii="Times New Roman"/>
          <w:b w:val="false"/>
          <w:i w:val="false"/>
          <w:color w:val="000000"/>
          <w:sz w:val="28"/>
        </w:rPr>
        <w:t xml:space="preserve"> настоящих Правил экспертная организация уведомляет (в произвольной форме) государственный орган о необходимости приостановления действия регистрационного удостоверения.</w:t>
      </w:r>
    </w:p>
    <w:bookmarkEnd w:id="268"/>
    <w:bookmarkStart w:name="z275" w:id="269"/>
    <w:p>
      <w:pPr>
        <w:spacing w:after="0"/>
        <w:ind w:left="0"/>
        <w:jc w:val="both"/>
      </w:pPr>
      <w:r>
        <w:rPr>
          <w:rFonts w:ascii="Times New Roman"/>
          <w:b w:val="false"/>
          <w:i w:val="false"/>
          <w:color w:val="000000"/>
          <w:sz w:val="28"/>
        </w:rPr>
        <w:t>
      85. На основании заключения экспертной организации по результатам оценки соотношения "польза-риск" медицинского изделия государственный орган принимает одно из следующих решений:</w:t>
      </w:r>
    </w:p>
    <w:bookmarkEnd w:id="269"/>
    <w:bookmarkStart w:name="z276" w:id="270"/>
    <w:p>
      <w:pPr>
        <w:spacing w:after="0"/>
        <w:ind w:left="0"/>
        <w:jc w:val="both"/>
      </w:pPr>
      <w:r>
        <w:rPr>
          <w:rFonts w:ascii="Times New Roman"/>
          <w:b w:val="false"/>
          <w:i w:val="false"/>
          <w:color w:val="000000"/>
          <w:sz w:val="28"/>
        </w:rPr>
        <w:t>
      1) о завершении пострегистрационного клинического мониторинга;</w:t>
      </w:r>
    </w:p>
    <w:bookmarkEnd w:id="270"/>
    <w:bookmarkStart w:name="z277" w:id="271"/>
    <w:p>
      <w:pPr>
        <w:spacing w:after="0"/>
        <w:ind w:left="0"/>
        <w:jc w:val="both"/>
      </w:pPr>
      <w:r>
        <w:rPr>
          <w:rFonts w:ascii="Times New Roman"/>
          <w:b w:val="false"/>
          <w:i w:val="false"/>
          <w:color w:val="000000"/>
          <w:sz w:val="28"/>
        </w:rPr>
        <w:t>
      2) о продлении пострегистрационного клинического мониторинга с указанием дополнительного срока, если полученных данных недостаточно для подтверждения безопасности и эффективности медицинского изделия или производитель медицинских изделий не предпринял необходимых корректирующих действий на основании полученных данных;</w:t>
      </w:r>
    </w:p>
    <w:bookmarkEnd w:id="271"/>
    <w:bookmarkStart w:name="z278" w:id="272"/>
    <w:p>
      <w:pPr>
        <w:spacing w:after="0"/>
        <w:ind w:left="0"/>
        <w:jc w:val="both"/>
      </w:pPr>
      <w:r>
        <w:rPr>
          <w:rFonts w:ascii="Times New Roman"/>
          <w:b w:val="false"/>
          <w:i w:val="false"/>
          <w:color w:val="000000"/>
          <w:sz w:val="28"/>
        </w:rPr>
        <w:t>
      3) внесение изменений в инструкцию по применению;</w:t>
      </w:r>
    </w:p>
    <w:bookmarkEnd w:id="272"/>
    <w:bookmarkStart w:name="z279" w:id="273"/>
    <w:p>
      <w:pPr>
        <w:spacing w:after="0"/>
        <w:ind w:left="0"/>
        <w:jc w:val="both"/>
      </w:pPr>
      <w:r>
        <w:rPr>
          <w:rFonts w:ascii="Times New Roman"/>
          <w:b w:val="false"/>
          <w:i w:val="false"/>
          <w:color w:val="000000"/>
          <w:sz w:val="28"/>
        </w:rPr>
        <w:t>
      4) о продлении пострегистрационного клинического мониторинга с указанием дополнительного срока;</w:t>
      </w:r>
    </w:p>
    <w:bookmarkEnd w:id="273"/>
    <w:bookmarkStart w:name="z280" w:id="274"/>
    <w:p>
      <w:pPr>
        <w:spacing w:after="0"/>
        <w:ind w:left="0"/>
        <w:jc w:val="both"/>
      </w:pPr>
      <w:r>
        <w:rPr>
          <w:rFonts w:ascii="Times New Roman"/>
          <w:b w:val="false"/>
          <w:i w:val="false"/>
          <w:color w:val="000000"/>
          <w:sz w:val="28"/>
        </w:rPr>
        <w:t>
      5) о приостановлении, запрещении или изъятии из обращения либо ограничении применения медицинских изделий.</w:t>
      </w:r>
    </w:p>
    <w:bookmarkEnd w:id="274"/>
    <w:bookmarkStart w:name="z281" w:id="275"/>
    <w:p>
      <w:pPr>
        <w:spacing w:after="0"/>
        <w:ind w:left="0"/>
        <w:jc w:val="both"/>
      </w:pPr>
      <w:r>
        <w:rPr>
          <w:rFonts w:ascii="Times New Roman"/>
          <w:b w:val="false"/>
          <w:i w:val="false"/>
          <w:color w:val="000000"/>
          <w:sz w:val="28"/>
        </w:rPr>
        <w:t xml:space="preserve">
      86. Государственный орган не позднее 10 рабочих дней со дня принятия им в соответствии с </w:t>
      </w:r>
      <w:r>
        <w:rPr>
          <w:rFonts w:ascii="Times New Roman"/>
          <w:b w:val="false"/>
          <w:i w:val="false"/>
          <w:color w:val="000000"/>
          <w:sz w:val="28"/>
        </w:rPr>
        <w:t>пунктом 85</w:t>
      </w:r>
      <w:r>
        <w:rPr>
          <w:rFonts w:ascii="Times New Roman"/>
          <w:b w:val="false"/>
          <w:i w:val="false"/>
          <w:color w:val="000000"/>
          <w:sz w:val="28"/>
        </w:rPr>
        <w:t xml:space="preserve"> настоящих Правил решения уведомляет (в произвольной форме) экспертную организацию и производителя медицинских изделий.</w:t>
      </w:r>
    </w:p>
    <w:bookmarkEnd w:id="275"/>
    <w:bookmarkStart w:name="z282" w:id="276"/>
    <w:p>
      <w:pPr>
        <w:spacing w:after="0"/>
        <w:ind w:left="0"/>
        <w:jc w:val="both"/>
      </w:pPr>
      <w:r>
        <w:rPr>
          <w:rFonts w:ascii="Times New Roman"/>
          <w:b w:val="false"/>
          <w:i w:val="false"/>
          <w:color w:val="000000"/>
          <w:sz w:val="28"/>
        </w:rPr>
        <w:t xml:space="preserve">
      87. Государственный орган принимает решение, предусмотренное </w:t>
      </w:r>
      <w:r>
        <w:rPr>
          <w:rFonts w:ascii="Times New Roman"/>
          <w:b w:val="false"/>
          <w:i w:val="false"/>
          <w:color w:val="000000"/>
          <w:sz w:val="28"/>
        </w:rPr>
        <w:t>подпунктом 5</w:t>
      </w:r>
      <w:r>
        <w:rPr>
          <w:rFonts w:ascii="Times New Roman"/>
          <w:b w:val="false"/>
          <w:i w:val="false"/>
          <w:color w:val="000000"/>
          <w:sz w:val="28"/>
        </w:rPr>
        <w:t xml:space="preserve"> пункта 85 настоящих Правил в следующих случаях:</w:t>
      </w:r>
    </w:p>
    <w:bookmarkEnd w:id="276"/>
    <w:bookmarkStart w:name="z283" w:id="277"/>
    <w:p>
      <w:pPr>
        <w:spacing w:after="0"/>
        <w:ind w:left="0"/>
        <w:jc w:val="both"/>
      </w:pPr>
      <w:r>
        <w:rPr>
          <w:rFonts w:ascii="Times New Roman"/>
          <w:b w:val="false"/>
          <w:i w:val="false"/>
          <w:color w:val="000000"/>
          <w:sz w:val="28"/>
        </w:rPr>
        <w:t>
      1) не предоставления производителем медицинских изделий или его уполномоченным представителем информации о неблагоприятном событии (инциденте) или нарушение сроков предоставления информации о неблагоприятном событии (инциденте), произошедшем на территории Республики Казахстан и (или) других стран;</w:t>
      </w:r>
    </w:p>
    <w:bookmarkEnd w:id="277"/>
    <w:bookmarkStart w:name="z284" w:id="278"/>
    <w:p>
      <w:pPr>
        <w:spacing w:after="0"/>
        <w:ind w:left="0"/>
        <w:jc w:val="both"/>
      </w:pPr>
      <w:r>
        <w:rPr>
          <w:rFonts w:ascii="Times New Roman"/>
          <w:b w:val="false"/>
          <w:i w:val="false"/>
          <w:color w:val="000000"/>
          <w:sz w:val="28"/>
        </w:rPr>
        <w:t>
      2) не предоставления производителем медицинских изделий или его уполномоченным представителем отчета об инциденте и (или) отчета о корректирующих действиях;</w:t>
      </w:r>
    </w:p>
    <w:bookmarkEnd w:id="278"/>
    <w:bookmarkStart w:name="z285" w:id="279"/>
    <w:p>
      <w:pPr>
        <w:spacing w:after="0"/>
        <w:ind w:left="0"/>
        <w:jc w:val="both"/>
      </w:pPr>
      <w:r>
        <w:rPr>
          <w:rFonts w:ascii="Times New Roman"/>
          <w:b w:val="false"/>
          <w:i w:val="false"/>
          <w:color w:val="000000"/>
          <w:sz w:val="28"/>
        </w:rPr>
        <w:t>
      3) не предоставления производителем медицинских изделий или его уполномоченным представителем отчетов о пострегистрационном клиническом мониторинге медицинского изделия.</w:t>
      </w:r>
    </w:p>
    <w:bookmarkEnd w:id="2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80"/>
    <w:p>
      <w:pPr>
        <w:spacing w:after="0"/>
        <w:ind w:left="0"/>
        <w:jc w:val="left"/>
      </w:pPr>
      <w:r>
        <w:rPr>
          <w:rFonts w:ascii="Times New Roman"/>
          <w:b/>
          <w:i w:val="false"/>
          <w:color w:val="000000"/>
        </w:rPr>
        <w:t xml:space="preserve"> Карта-сообщение о нежелательных реакциях лекарственного препарата</w:t>
      </w:r>
    </w:p>
    <w:bookmarkEnd w:id="280"/>
    <w:bookmarkStart w:name="z289" w:id="281"/>
    <w:p>
      <w:pPr>
        <w:spacing w:after="0"/>
        <w:ind w:left="0"/>
        <w:jc w:val="both"/>
      </w:pPr>
      <w:r>
        <w:rPr>
          <w:rFonts w:ascii="Times New Roman"/>
          <w:b w:val="false"/>
          <w:i w:val="false"/>
          <w:color w:val="000000"/>
          <w:sz w:val="28"/>
        </w:rPr>
        <w:t>
      При подозрении на нежелательную реакцию, в том числе со смертельным исходом или угрозой для жизни, передозировку, злоупотребление или отсутствие эффективности, применение у беременных и кормящих, передачу инфекционного агента посредством лекарственного средства, а также особенностях взаимодействия с одним или более лекарственным препаратом (вакциной) просьба заполнить данную карту-сообщение.</w:t>
      </w:r>
    </w:p>
    <w:bookmarkEnd w:id="281"/>
    <w:bookmarkStart w:name="z290" w:id="282"/>
    <w:p>
      <w:pPr>
        <w:spacing w:after="0"/>
        <w:ind w:left="0"/>
        <w:jc w:val="both"/>
      </w:pPr>
      <w:r>
        <w:rPr>
          <w:rFonts w:ascii="Times New Roman"/>
          <w:b w:val="false"/>
          <w:i w:val="false"/>
          <w:color w:val="000000"/>
          <w:sz w:val="28"/>
        </w:rPr>
        <w:t>
      Пожалуйста, заполните максимально полно все разделы (синей (черной) шариковой ручкой или на компьютере, кликните по серому полю для заполнения). Сведения о пациенте и лице, предоставившем отчет, останутся конфиденциальными.</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Наименование организации:</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Внутренний номер карты-сообщения: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Номер (медицинской карты амбулаторного или стационарного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 сообщения: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спонтанный ☐</w:t>
            </w:r>
          </w:p>
          <w:p>
            <w:pPr>
              <w:spacing w:after="20"/>
              <w:ind w:left="20"/>
              <w:jc w:val="both"/>
            </w:pPr>
            <w:r>
              <w:rPr>
                <w:rFonts w:ascii="Times New Roman"/>
                <w:b w:val="false"/>
                <w:i w:val="false"/>
                <w:color w:val="000000"/>
                <w:sz w:val="20"/>
              </w:rPr>
              <w:t>
</w:t>
            </w:r>
            <w:r>
              <w:rPr>
                <w:rFonts w:ascii="Times New Roman"/>
                <w:b w:val="false"/>
                <w:i w:val="false"/>
                <w:color w:val="000000"/>
                <w:sz w:val="20"/>
              </w:rPr>
              <w:t>литературное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клиническое исследование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постмаркетинговое исследование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Начальное сообщение: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получения: "____" ___________ 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Последующее сообщение: ☐</w:t>
            </w:r>
          </w:p>
          <w:p>
            <w:pPr>
              <w:spacing w:after="20"/>
              <w:ind w:left="20"/>
              <w:jc w:val="both"/>
            </w:pPr>
            <w:r>
              <w:rPr>
                <w:rFonts w:ascii="Times New Roman"/>
                <w:b w:val="false"/>
                <w:i w:val="false"/>
                <w:color w:val="000000"/>
                <w:sz w:val="20"/>
              </w:rPr>
              <w:t>
Дата последующего наблюдения: "____" ___________ ____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Информация о пациенте:</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Инициалы*:________ Дата рождения*: "____" _________ _______ г.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______ (лет, мес., нед., дней,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 Мужской ☐</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Женский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Неизвестно ☐</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Рост:_____ см Вес: _____кг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Национальность: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азиат</w:t>
            </w:r>
          </w:p>
          <w:p>
            <w:pPr>
              <w:spacing w:after="20"/>
              <w:ind w:left="20"/>
              <w:jc w:val="both"/>
            </w:pPr>
            <w:r>
              <w:rPr>
                <w:rFonts w:ascii="Times New Roman"/>
                <w:b w:val="false"/>
                <w:i w:val="false"/>
                <w:color w:val="000000"/>
                <w:sz w:val="20"/>
              </w:rPr>
              <w:t>
</w:t>
            </w:r>
            <w:r>
              <w:rPr>
                <w:rFonts w:ascii="Times New Roman"/>
                <w:b w:val="false"/>
                <w:i w:val="false"/>
                <w:color w:val="000000"/>
                <w:sz w:val="20"/>
              </w:rPr>
              <w:t>☐ азиат (восточная азия)</w:t>
            </w:r>
          </w:p>
          <w:p>
            <w:pPr>
              <w:spacing w:after="20"/>
              <w:ind w:left="20"/>
              <w:jc w:val="both"/>
            </w:pPr>
            <w:r>
              <w:rPr>
                <w:rFonts w:ascii="Times New Roman"/>
                <w:b w:val="false"/>
                <w:i w:val="false"/>
                <w:color w:val="000000"/>
                <w:sz w:val="20"/>
              </w:rPr>
              <w:t>
</w:t>
            </w:r>
            <w:r>
              <w:rPr>
                <w:rFonts w:ascii="Times New Roman"/>
                <w:b w:val="false"/>
                <w:i w:val="false"/>
                <w:color w:val="000000"/>
                <w:sz w:val="20"/>
              </w:rPr>
              <w:t>☐ европеец</w:t>
            </w:r>
          </w:p>
          <w:p>
            <w:pPr>
              <w:spacing w:after="20"/>
              <w:ind w:left="20"/>
              <w:jc w:val="both"/>
            </w:pPr>
            <w:r>
              <w:rPr>
                <w:rFonts w:ascii="Times New Roman"/>
                <w:b w:val="false"/>
                <w:i w:val="false"/>
                <w:color w:val="000000"/>
                <w:sz w:val="20"/>
              </w:rPr>
              <w:t>
☐ другая (указать)_____________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 (Заполняется только сотрудниками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6"/>
          <w:p>
            <w:pPr>
              <w:spacing w:after="20"/>
              <w:ind w:left="20"/>
              <w:jc w:val="both"/>
            </w:pPr>
            <w:r>
              <w:rPr>
                <w:rFonts w:ascii="Times New Roman"/>
                <w:b w:val="false"/>
                <w:i w:val="false"/>
                <w:color w:val="000000"/>
                <w:sz w:val="20"/>
              </w:rPr>
              <w:t>
Информация о беременности</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Беременность: Да ☐ Нет ☐ Неизвестно ☐</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Да: Дата последней менструации:____ ________ 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Предполагаемая дата родов: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плодов 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Зачатие нормальное (включая прием лекарств) ☐ Invitro ☐</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беременность продолжается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живой плод без врожденной патологии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живой плод с врожденной патологией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прерывание без видимой врожденной патологии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прерывание с врожденной патологией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спонтанный аборт без видимой врожденной патологии (&lt;22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спонтанный аборт с врожденной патологией(&lt;22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мертвый плод без видимой врожденной патологии (&gt;22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мертвый плод с врожденной патологией (&gt;22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внематочная беременность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пузырный занос</w:t>
            </w:r>
          </w:p>
          <w:p>
            <w:pPr>
              <w:spacing w:after="20"/>
              <w:ind w:left="20"/>
              <w:jc w:val="both"/>
            </w:pPr>
            <w:r>
              <w:rPr>
                <w:rFonts w:ascii="Times New Roman"/>
                <w:b w:val="false"/>
                <w:i w:val="false"/>
                <w:color w:val="000000"/>
                <w:sz w:val="20"/>
              </w:rPr>
              <w:t>
</w:t>
            </w:r>
            <w:r>
              <w:rPr>
                <w:rFonts w:ascii="Times New Roman"/>
                <w:b w:val="false"/>
                <w:i w:val="false"/>
                <w:color w:val="000000"/>
                <w:sz w:val="20"/>
              </w:rPr>
              <w:t>☐ дальнейшее наблюдение невозможно</w:t>
            </w:r>
          </w:p>
          <w:p>
            <w:pPr>
              <w:spacing w:after="20"/>
              <w:ind w:left="20"/>
              <w:jc w:val="both"/>
            </w:pPr>
            <w:r>
              <w:rPr>
                <w:rFonts w:ascii="Times New Roman"/>
                <w:b w:val="false"/>
                <w:i w:val="false"/>
                <w:color w:val="000000"/>
                <w:sz w:val="20"/>
              </w:rPr>
              <w:t>
</w:t>
            </w:r>
            <w:r>
              <w:rPr>
                <w:rFonts w:ascii="Times New Roman"/>
                <w:b w:val="false"/>
                <w:i w:val="false"/>
                <w:color w:val="000000"/>
                <w:sz w:val="20"/>
              </w:rPr>
              <w:t>☐ неизвестно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беременность уже завершилась: Дата родов: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Гестационный срок при рождении (невынашивании, прерывании):_________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нормальный вагинальный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кесарево сечение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патологические вагинальные (щипцы, вакуум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Вес ребенка: ______ гр. Рост______ см Пол: Мужской ☐ Женский ☐</w:t>
            </w:r>
          </w:p>
          <w:p>
            <w:pPr>
              <w:spacing w:after="20"/>
              <w:ind w:left="20"/>
              <w:jc w:val="both"/>
            </w:pPr>
            <w:r>
              <w:rPr>
                <w:rFonts w:ascii="Times New Roman"/>
                <w:b w:val="false"/>
                <w:i w:val="false"/>
                <w:color w:val="000000"/>
                <w:sz w:val="20"/>
              </w:rPr>
              <w:t>
</w:t>
            </w:r>
            <w:r>
              <w:rPr>
                <w:rFonts w:ascii="Times New Roman"/>
                <w:b w:val="false"/>
                <w:i w:val="false"/>
                <w:color w:val="000000"/>
                <w:sz w:val="20"/>
              </w:rPr>
              <w:t>Шкала Апар: 1 минута ________, 5 минута, ______ 10 минута</w:t>
            </w:r>
          </w:p>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Подозреваемый препарат (1вакцина)*(Непатентованное и торговое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 частота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срок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7"/>
          <w:p>
            <w:pPr>
              <w:spacing w:after="20"/>
              <w:ind w:left="20"/>
              <w:jc w:val="both"/>
            </w:pPr>
            <w:r>
              <w:rPr>
                <w:rFonts w:ascii="Times New Roman"/>
                <w:b w:val="false"/>
                <w:i w:val="false"/>
                <w:color w:val="000000"/>
                <w:sz w:val="20"/>
              </w:rPr>
              <w:t>
Предпринятые меры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отменен ☐</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 остановлен ☐</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 снижена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 увеличена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Неизвестно ☐</w:t>
            </w:r>
          </w:p>
          <w:p>
            <w:pPr>
              <w:spacing w:after="20"/>
              <w:ind w:left="20"/>
              <w:jc w:val="both"/>
            </w:pPr>
            <w:r>
              <w:rPr>
                <w:rFonts w:ascii="Times New Roman"/>
                <w:b w:val="false"/>
                <w:i w:val="false"/>
                <w:color w:val="000000"/>
                <w:sz w:val="20"/>
              </w:rPr>
              <w:t>
 Другое_______________________________________________________________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Подозреваемый препарат (1вакцина) (Непатентованное и торговое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 частота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срок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8"/>
          <w:p>
            <w:pPr>
              <w:spacing w:after="20"/>
              <w:ind w:left="20"/>
              <w:jc w:val="both"/>
            </w:pPr>
            <w:r>
              <w:rPr>
                <w:rFonts w:ascii="Times New Roman"/>
                <w:b w:val="false"/>
                <w:i w:val="false"/>
                <w:color w:val="000000"/>
                <w:sz w:val="20"/>
              </w:rPr>
              <w:t>
Предпринятые меры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отменен ☐</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 остановлен ☐</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 снижена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 увеличена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Неизвестно ☐</w:t>
            </w:r>
          </w:p>
          <w:p>
            <w:pPr>
              <w:spacing w:after="20"/>
              <w:ind w:left="20"/>
              <w:jc w:val="both"/>
            </w:pPr>
            <w:r>
              <w:rPr>
                <w:rFonts w:ascii="Times New Roman"/>
                <w:b w:val="false"/>
                <w:i w:val="false"/>
                <w:color w:val="000000"/>
                <w:sz w:val="20"/>
              </w:rPr>
              <w:t>
Другое_______________________________________________________________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Нежелательная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ЛС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9"/>
          <w:p>
            <w:pPr>
              <w:spacing w:after="20"/>
              <w:ind w:left="20"/>
              <w:jc w:val="both"/>
            </w:pPr>
            <w:r>
              <w:rPr>
                <w:rFonts w:ascii="Times New Roman"/>
                <w:b w:val="false"/>
                <w:i w:val="false"/>
                <w:color w:val="000000"/>
                <w:sz w:val="20"/>
              </w:rPr>
              <w:t>
☐ Выздоровление</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Продолжается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Госпитализация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Вр.аномалии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Нетрудоспособность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Смерть</w:t>
            </w:r>
          </w:p>
          <w:p>
            <w:pPr>
              <w:spacing w:after="20"/>
              <w:ind w:left="20"/>
              <w:jc w:val="both"/>
            </w:pPr>
            <w:r>
              <w:rPr>
                <w:rFonts w:ascii="Times New Roman"/>
                <w:b w:val="false"/>
                <w:i w:val="false"/>
                <w:color w:val="000000"/>
                <w:sz w:val="20"/>
              </w:rPr>
              <w:t>
</w:t>
            </w:r>
            <w:r>
              <w:rPr>
                <w:rFonts w:ascii="Times New Roman"/>
                <w:b w:val="false"/>
                <w:i w:val="false"/>
                <w:color w:val="000000"/>
                <w:sz w:val="20"/>
              </w:rPr>
              <w:t>☐ Улучшение</w:t>
            </w:r>
          </w:p>
          <w:p>
            <w:pPr>
              <w:spacing w:after="20"/>
              <w:ind w:left="20"/>
              <w:jc w:val="both"/>
            </w:pPr>
            <w:r>
              <w:rPr>
                <w:rFonts w:ascii="Times New Roman"/>
                <w:b w:val="false"/>
                <w:i w:val="false"/>
                <w:color w:val="000000"/>
                <w:sz w:val="20"/>
              </w:rPr>
              <w:t>
☐ Ухудшение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0"/>
          <w:p>
            <w:pPr>
              <w:spacing w:after="20"/>
              <w:ind w:left="20"/>
              <w:jc w:val="both"/>
            </w:pPr>
          </w:p>
          <w:bookmarkEnd w:id="290"/>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Вероятная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связано</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Возможная</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1"/>
          <w:p>
            <w:pPr>
              <w:spacing w:after="20"/>
              <w:ind w:left="20"/>
              <w:jc w:val="both"/>
            </w:pPr>
            <w:r>
              <w:rPr>
                <w:rFonts w:ascii="Times New Roman"/>
                <w:b w:val="false"/>
                <w:i w:val="false"/>
                <w:color w:val="000000"/>
                <w:sz w:val="20"/>
              </w:rPr>
              <w:t>
☐ Выздоровление</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Продолжается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Госпитализация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Вр.аномалии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Нетрудоспособность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Смерть</w:t>
            </w:r>
          </w:p>
          <w:p>
            <w:pPr>
              <w:spacing w:after="20"/>
              <w:ind w:left="20"/>
              <w:jc w:val="both"/>
            </w:pPr>
            <w:r>
              <w:rPr>
                <w:rFonts w:ascii="Times New Roman"/>
                <w:b w:val="false"/>
                <w:i w:val="false"/>
                <w:color w:val="000000"/>
                <w:sz w:val="20"/>
              </w:rPr>
              <w:t>
</w:t>
            </w:r>
            <w:r>
              <w:rPr>
                <w:rFonts w:ascii="Times New Roman"/>
                <w:b w:val="false"/>
                <w:i w:val="false"/>
                <w:color w:val="000000"/>
                <w:sz w:val="20"/>
              </w:rPr>
              <w:t>☐ Улучшение</w:t>
            </w:r>
          </w:p>
          <w:p>
            <w:pPr>
              <w:spacing w:after="20"/>
              <w:ind w:left="20"/>
              <w:jc w:val="both"/>
            </w:pPr>
            <w:r>
              <w:rPr>
                <w:rFonts w:ascii="Times New Roman"/>
                <w:b w:val="false"/>
                <w:i w:val="false"/>
                <w:color w:val="000000"/>
                <w:sz w:val="20"/>
              </w:rPr>
              <w:t>
☐ Ухудшение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2"/>
          <w:p>
            <w:pPr>
              <w:spacing w:after="20"/>
              <w:ind w:left="20"/>
              <w:jc w:val="both"/>
            </w:pPr>
          </w:p>
          <w:bookmarkEnd w:id="29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Вероятная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связано</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Возможная</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3"/>
          <w:p>
            <w:pPr>
              <w:spacing w:after="20"/>
              <w:ind w:left="20"/>
              <w:jc w:val="both"/>
            </w:pPr>
            <w:r>
              <w:rPr>
                <w:rFonts w:ascii="Times New Roman"/>
                <w:b w:val="false"/>
                <w:i w:val="false"/>
                <w:color w:val="000000"/>
                <w:sz w:val="20"/>
              </w:rPr>
              <w:t>
☐ Выздоровление</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Продолжается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Госпитализация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Вр.аномалии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Нетрудоспособность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Смерть</w:t>
            </w:r>
          </w:p>
          <w:p>
            <w:pPr>
              <w:spacing w:after="20"/>
              <w:ind w:left="20"/>
              <w:jc w:val="both"/>
            </w:pPr>
            <w:r>
              <w:rPr>
                <w:rFonts w:ascii="Times New Roman"/>
                <w:b w:val="false"/>
                <w:i w:val="false"/>
                <w:color w:val="000000"/>
                <w:sz w:val="20"/>
              </w:rPr>
              <w:t>
</w:t>
            </w:r>
            <w:r>
              <w:rPr>
                <w:rFonts w:ascii="Times New Roman"/>
                <w:b w:val="false"/>
                <w:i w:val="false"/>
                <w:color w:val="000000"/>
                <w:sz w:val="20"/>
              </w:rPr>
              <w:t>☐ Улучшение</w:t>
            </w:r>
          </w:p>
          <w:p>
            <w:pPr>
              <w:spacing w:after="20"/>
              <w:ind w:left="20"/>
              <w:jc w:val="both"/>
            </w:pPr>
            <w:r>
              <w:rPr>
                <w:rFonts w:ascii="Times New Roman"/>
                <w:b w:val="false"/>
                <w:i w:val="false"/>
                <w:color w:val="000000"/>
                <w:sz w:val="20"/>
              </w:rPr>
              <w:t>
☐ Ухудшение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94"/>
          <w:p>
            <w:pPr>
              <w:spacing w:after="20"/>
              <w:ind w:left="20"/>
              <w:jc w:val="both"/>
            </w:pPr>
          </w:p>
          <w:bookmarkEnd w:id="29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Вероятная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связано</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Возможная</w:t>
            </w:r>
          </w:p>
          <w:p>
            <w:pPr>
              <w:spacing w:after="20"/>
              <w:ind w:left="20"/>
              <w:jc w:val="both"/>
            </w:pPr>
          </w:p>
        </w:tc>
      </w:tr>
    </w:tbl>
    <w:bookmarkStart w:name="z393" w:id="295"/>
    <w:p>
      <w:pPr>
        <w:spacing w:after="0"/>
        <w:ind w:left="0"/>
        <w:jc w:val="both"/>
      </w:pPr>
      <w:r>
        <w:rPr>
          <w:rFonts w:ascii="Times New Roman"/>
          <w:b w:val="false"/>
          <w:i w:val="false"/>
          <w:color w:val="000000"/>
          <w:sz w:val="28"/>
        </w:rPr>
        <w:t>
      * Если подозреваемый препарат - вакцина, введите номер дозы. Если номер дозы неизвестен, напишите П для первичной вакцинации и Б – для бустерной дозы.</w:t>
      </w:r>
    </w:p>
    <w:bookmarkEnd w:id="295"/>
    <w:bookmarkStart w:name="z394" w:id="296"/>
    <w:p>
      <w:pPr>
        <w:spacing w:after="0"/>
        <w:ind w:left="0"/>
        <w:jc w:val="both"/>
      </w:pPr>
      <w:r>
        <w:rPr>
          <w:rFonts w:ascii="Times New Roman"/>
          <w:b w:val="false"/>
          <w:i w:val="false"/>
          <w:color w:val="000000"/>
          <w:sz w:val="28"/>
        </w:rPr>
        <w:t>
      Пожалуйста, укажите, если какие-либо вакцины были введены в одном шприце.</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97"/>
          <w:p>
            <w:pPr>
              <w:spacing w:after="20"/>
              <w:ind w:left="20"/>
              <w:jc w:val="both"/>
            </w:pPr>
            <w:r>
              <w:rPr>
                <w:rFonts w:ascii="Times New Roman"/>
                <w:b w:val="false"/>
                <w:i w:val="false"/>
                <w:color w:val="000000"/>
                <w:sz w:val="20"/>
              </w:rPr>
              <w:t>
3. Рассматриваете ли Вы эту нежелательную реакцию как серьезную?</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Да ☐</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w:t>
            </w:r>
          </w:p>
          <w:p>
            <w:pPr>
              <w:spacing w:after="20"/>
              <w:ind w:left="20"/>
              <w:jc w:val="both"/>
            </w:pPr>
            <w:r>
              <w:rPr>
                <w:rFonts w:ascii="Times New Roman"/>
                <w:b w:val="false"/>
                <w:i w:val="false"/>
                <w:color w:val="000000"/>
                <w:sz w:val="20"/>
              </w:rPr>
              <w:t>
Если Да, пожалуйста, укажите, почему это явление рассматривается, как серьезное (пометьте все, что применимо):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Угрожает жизни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98"/>
          <w:p>
            <w:pPr>
              <w:spacing w:after="20"/>
              <w:ind w:left="20"/>
              <w:jc w:val="both"/>
            </w:pPr>
            <w:r>
              <w:rPr>
                <w:rFonts w:ascii="Times New Roman"/>
                <w:b w:val="false"/>
                <w:i w:val="false"/>
                <w:color w:val="000000"/>
                <w:sz w:val="20"/>
              </w:rPr>
              <w:t>
Выраженная или постоянная инвалидность</w:t>
            </w:r>
          </w:p>
          <w:bookmarkEnd w:id="29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9"/>
          <w:p>
            <w:pPr>
              <w:spacing w:after="20"/>
              <w:ind w:left="20"/>
              <w:jc w:val="both"/>
            </w:pPr>
            <w:r>
              <w:rPr>
                <w:rFonts w:ascii="Times New Roman"/>
                <w:b w:val="false"/>
                <w:i w:val="false"/>
                <w:color w:val="000000"/>
                <w:sz w:val="20"/>
              </w:rPr>
              <w:t>
Требует или удлиняет госпитализацию?</w:t>
            </w:r>
          </w:p>
          <w:bookmarkEnd w:id="299"/>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0"/>
          <w:p>
            <w:pPr>
              <w:spacing w:after="20"/>
              <w:ind w:left="20"/>
              <w:jc w:val="both"/>
            </w:pPr>
            <w:r>
              <w:rPr>
                <w:rFonts w:ascii="Times New Roman"/>
                <w:b w:val="false"/>
                <w:i w:val="false"/>
                <w:color w:val="000000"/>
                <w:sz w:val="20"/>
              </w:rPr>
              <w:t>
Врожденные аномалии?</w:t>
            </w:r>
          </w:p>
          <w:bookmarkEnd w:id="30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01"/>
          <w:p>
            <w:pPr>
              <w:spacing w:after="20"/>
              <w:ind w:left="20"/>
              <w:jc w:val="both"/>
            </w:pPr>
            <w:r>
              <w:rPr>
                <w:rFonts w:ascii="Times New Roman"/>
                <w:b w:val="false"/>
                <w:i w:val="false"/>
                <w:color w:val="000000"/>
                <w:sz w:val="20"/>
              </w:rPr>
              <w:t>
Имеет важное медицинское значение</w:t>
            </w:r>
          </w:p>
          <w:bookmarkEnd w:id="301"/>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2"/>
          <w:p>
            <w:pPr>
              <w:spacing w:after="20"/>
              <w:ind w:left="20"/>
              <w:jc w:val="both"/>
            </w:pPr>
          </w:p>
          <w:bookmarkEnd w:id="30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Пациент умер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3"/>
          <w:p>
            <w:pPr>
              <w:spacing w:after="20"/>
              <w:ind w:left="20"/>
              <w:jc w:val="both"/>
            </w:pPr>
            <w:r>
              <w:rPr>
                <w:rFonts w:ascii="Times New Roman"/>
                <w:b w:val="false"/>
                <w:i w:val="false"/>
                <w:color w:val="000000"/>
                <w:sz w:val="20"/>
              </w:rPr>
              <w:t>
Описание нежелательной реакции лекарственного средства для коррекции, дополнительная информация: Если пациент умер, что явилось причиной смерти?</w:t>
            </w:r>
          </w:p>
          <w:bookmarkEnd w:id="303"/>
          <w:p>
            <w:pPr>
              <w:spacing w:after="20"/>
              <w:ind w:left="20"/>
              <w:jc w:val="both"/>
            </w:pPr>
            <w:r>
              <w:rPr>
                <w:rFonts w:ascii="Times New Roman"/>
                <w:b w:val="false"/>
                <w:i w:val="false"/>
                <w:color w:val="000000"/>
                <w:sz w:val="20"/>
              </w:rPr>
              <w:t>
Предоставьте результаты аутопсии, если возможно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4"/>
          <w:p>
            <w:pPr>
              <w:spacing w:after="20"/>
              <w:ind w:left="20"/>
              <w:jc w:val="both"/>
            </w:pPr>
            <w:r>
              <w:rPr>
                <w:rFonts w:ascii="Times New Roman"/>
                <w:b w:val="false"/>
                <w:i w:val="false"/>
                <w:color w:val="000000"/>
                <w:sz w:val="20"/>
              </w:rPr>
              <w:t xml:space="preserve">
Был ли подозреваемый препарат или курс вакцинации отменен?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Да ☐</w:t>
            </w:r>
          </w:p>
          <w:p>
            <w:pPr>
              <w:spacing w:after="20"/>
              <w:ind w:left="20"/>
              <w:jc w:val="both"/>
            </w:pPr>
            <w:r>
              <w:rPr>
                <w:rFonts w:ascii="Times New Roman"/>
                <w:b w:val="false"/>
                <w:i w:val="false"/>
                <w:color w:val="000000"/>
                <w:sz w:val="20"/>
              </w:rPr>
              <w:t>
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ЛС 1 (за исключением ЛС для коррекции побочного действия) (Непатентованное и торговое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(номер серии)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(путь назначения, сторона)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05"/>
          <w:p>
            <w:pPr>
              <w:spacing w:after="20"/>
              <w:ind w:left="20"/>
              <w:jc w:val="both"/>
            </w:pPr>
            <w:r>
              <w:rPr>
                <w:rFonts w:ascii="Times New Roman"/>
                <w:b w:val="false"/>
                <w:i w:val="false"/>
                <w:color w:val="000000"/>
                <w:sz w:val="20"/>
              </w:rPr>
              <w:t>
Предпринятые меры</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Препарат отменен</w:t>
            </w:r>
          </w:p>
          <w:p>
            <w:pPr>
              <w:spacing w:after="20"/>
              <w:ind w:left="20"/>
              <w:jc w:val="both"/>
            </w:pPr>
            <w:r>
              <w:rPr>
                <w:rFonts w:ascii="Times New Roman"/>
                <w:b w:val="false"/>
                <w:i w:val="false"/>
                <w:color w:val="000000"/>
                <w:sz w:val="20"/>
              </w:rPr>
              <w:t>
</w:t>
            </w:r>
            <w:r>
              <w:rPr>
                <w:rFonts w:ascii="Times New Roman"/>
                <w:b w:val="false"/>
                <w:i w:val="false"/>
                <w:color w:val="000000"/>
                <w:sz w:val="20"/>
              </w:rPr>
              <w:t>☐ Курс остановлен</w:t>
            </w:r>
          </w:p>
          <w:p>
            <w:pPr>
              <w:spacing w:after="20"/>
              <w:ind w:left="20"/>
              <w:jc w:val="both"/>
            </w:pPr>
            <w:r>
              <w:rPr>
                <w:rFonts w:ascii="Times New Roman"/>
                <w:b w:val="false"/>
                <w:i w:val="false"/>
                <w:color w:val="000000"/>
                <w:sz w:val="20"/>
              </w:rPr>
              <w:t>
</w:t>
            </w:r>
            <w:r>
              <w:rPr>
                <w:rFonts w:ascii="Times New Roman"/>
                <w:b w:val="false"/>
                <w:i w:val="false"/>
                <w:color w:val="000000"/>
                <w:sz w:val="20"/>
              </w:rPr>
              <w:t>☐ Доза снижена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Без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Доза увеличена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Неизвестно</w:t>
            </w:r>
          </w:p>
          <w:p>
            <w:pPr>
              <w:spacing w:after="20"/>
              <w:ind w:left="20"/>
              <w:jc w:val="both"/>
            </w:pPr>
            <w:r>
              <w:rPr>
                <w:rFonts w:ascii="Times New Roman"/>
                <w:b w:val="false"/>
                <w:i w:val="false"/>
                <w:color w:val="000000"/>
                <w:sz w:val="20"/>
              </w:rPr>
              <w:t>
☐ Другое 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ЛС 2 (за исключением ЛС для коррекции побочного действия) (Непатентованное и торговое название)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(номер серии)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 путь назначения, сторона)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ЛС 3 (за исключением ЛС для коррекции побочного действия) (Непатентованное и торговое название)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(номер серии)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(путь назначения, сторона)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Значимые данные анамнеза, сопутствующие заболевания, аллергия* (включая курение и употребление алкоголя)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Значимые данные анамнеза, сопутствующие заболевания, аллергия (включая курение и употребление алкоголя)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r>
    </w:tbl>
    <w:bookmarkStart w:name="z414" w:id="306"/>
    <w:p>
      <w:pPr>
        <w:spacing w:after="0"/>
        <w:ind w:left="0"/>
        <w:jc w:val="both"/>
      </w:pPr>
      <w:r>
        <w:rPr>
          <w:rFonts w:ascii="Times New Roman"/>
          <w:b w:val="false"/>
          <w:i w:val="false"/>
          <w:color w:val="000000"/>
          <w:sz w:val="28"/>
        </w:rPr>
        <w:t>
      * Примечание:</w:t>
      </w:r>
    </w:p>
    <w:bookmarkEnd w:id="306"/>
    <w:bookmarkStart w:name="z415" w:id="307"/>
    <w:p>
      <w:pPr>
        <w:spacing w:after="0"/>
        <w:ind w:left="0"/>
        <w:jc w:val="both"/>
      </w:pPr>
      <w:r>
        <w:rPr>
          <w:rFonts w:ascii="Times New Roman"/>
          <w:b w:val="false"/>
          <w:i w:val="false"/>
          <w:color w:val="000000"/>
          <w:sz w:val="28"/>
        </w:rPr>
        <w:t>
      поля обязательные для заполнения (информация, требуемая для установления оценки причинно-следственной связи между развитием нежелательных реакций лекарственного средства:</w:t>
      </w:r>
    </w:p>
    <w:bookmarkEnd w:id="307"/>
    <w:bookmarkStart w:name="z416" w:id="308"/>
    <w:p>
      <w:pPr>
        <w:spacing w:after="0"/>
        <w:ind w:left="0"/>
        <w:jc w:val="both"/>
      </w:pPr>
      <w:r>
        <w:rPr>
          <w:rFonts w:ascii="Times New Roman"/>
          <w:b w:val="false"/>
          <w:i w:val="false"/>
          <w:color w:val="000000"/>
          <w:sz w:val="28"/>
        </w:rPr>
        <w:t>
      информация о пациенте: возраст, пол;</w:t>
      </w:r>
    </w:p>
    <w:bookmarkEnd w:id="308"/>
    <w:bookmarkStart w:name="z417" w:id="309"/>
    <w:p>
      <w:pPr>
        <w:spacing w:after="0"/>
        <w:ind w:left="0"/>
        <w:jc w:val="both"/>
      </w:pPr>
      <w:r>
        <w:rPr>
          <w:rFonts w:ascii="Times New Roman"/>
          <w:b w:val="false"/>
          <w:i w:val="false"/>
          <w:color w:val="000000"/>
          <w:sz w:val="28"/>
        </w:rPr>
        <w:t>
      информация о нежелательных реакциях (действиях) и (или) отсутствии эффективности: время начала, течение и исход реакции;</w:t>
      </w:r>
    </w:p>
    <w:bookmarkEnd w:id="309"/>
    <w:bookmarkStart w:name="z418" w:id="310"/>
    <w:p>
      <w:pPr>
        <w:spacing w:after="0"/>
        <w:ind w:left="0"/>
        <w:jc w:val="both"/>
      </w:pPr>
      <w:r>
        <w:rPr>
          <w:rFonts w:ascii="Times New Roman"/>
          <w:b w:val="false"/>
          <w:i w:val="false"/>
          <w:color w:val="000000"/>
          <w:sz w:val="28"/>
        </w:rPr>
        <w:t>
      информация о подозреваемом лекарственном средстве: торговое название, международное непатентованное название, дозировка, способ введения, дата начала и окончания приема, показания к применению, номер серии;</w:t>
      </w:r>
    </w:p>
    <w:bookmarkEnd w:id="310"/>
    <w:bookmarkStart w:name="z419" w:id="311"/>
    <w:p>
      <w:pPr>
        <w:spacing w:after="0"/>
        <w:ind w:left="0"/>
        <w:jc w:val="both"/>
      </w:pPr>
      <w:r>
        <w:rPr>
          <w:rFonts w:ascii="Times New Roman"/>
          <w:b w:val="false"/>
          <w:i w:val="false"/>
          <w:color w:val="000000"/>
          <w:sz w:val="28"/>
        </w:rPr>
        <w:t>
      информация о репортере, направившего сообщение о возникновении нежелательных реакций (действий) и (или) отсутствии эффективности (информация является конфиденциальной и используется только для проверки и дополнения данных, а также динамического наблюдения). Если репортер не желает представлять контактные данные, сообщение о нежелательной реакции является валидным при условии, что организация, проинформированная о случае, способна подтвердить его напрямую с репортером.</w:t>
      </w:r>
    </w:p>
    <w:bookmarkEnd w:id="3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2" w:id="312"/>
      <w:r>
        <w:rPr>
          <w:rFonts w:ascii="Times New Roman"/>
          <w:b w:val="false"/>
          <w:i w:val="false"/>
          <w:color w:val="000000"/>
          <w:sz w:val="28"/>
        </w:rPr>
        <w:t>
      Наименование Фармацевтической компании ______________________________</w:t>
      </w:r>
    </w:p>
    <w:bookmarkEnd w:id="312"/>
    <w:p>
      <w:pPr>
        <w:spacing w:after="0"/>
        <w:ind w:left="0"/>
        <w:jc w:val="both"/>
      </w:pPr>
      <w:r>
        <w:rPr>
          <w:rFonts w:ascii="Times New Roman"/>
          <w:b w:val="false"/>
          <w:i w:val="false"/>
          <w:color w:val="000000"/>
          <w:sz w:val="28"/>
        </w:rPr>
        <w:t xml:space="preserve">       Держатель регистрационного удостоверения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bookmarkStart w:name="z423" w:id="313"/>
    <w:p>
      <w:pPr>
        <w:spacing w:after="0"/>
        <w:ind w:left="0"/>
        <w:jc w:val="left"/>
      </w:pPr>
      <w:r>
        <w:rPr>
          <w:rFonts w:ascii="Times New Roman"/>
          <w:b/>
          <w:i w:val="false"/>
          <w:color w:val="000000"/>
        </w:rPr>
        <w:t xml:space="preserve"> Отчет о случаях серьезной непредвиденной нежелательной реакции лекарственного средства, выявленной вне территории Республики Казахстан</w:t>
      </w:r>
    </w:p>
    <w:bookmarkEnd w:id="313"/>
    <w:p>
      <w:pPr>
        <w:spacing w:after="0"/>
        <w:ind w:left="0"/>
        <w:jc w:val="both"/>
      </w:pPr>
      <w:bookmarkStart w:name="z424" w:id="314"/>
      <w:r>
        <w:rPr>
          <w:rFonts w:ascii="Times New Roman"/>
          <w:b w:val="false"/>
          <w:i w:val="false"/>
          <w:color w:val="000000"/>
          <w:sz w:val="28"/>
        </w:rPr>
        <w:t>
      Торговое наименование лекарственного препарата _______________________</w:t>
      </w:r>
    </w:p>
    <w:bookmarkEnd w:id="314"/>
    <w:p>
      <w:pPr>
        <w:spacing w:after="0"/>
        <w:ind w:left="0"/>
        <w:jc w:val="both"/>
      </w:pPr>
      <w:r>
        <w:rPr>
          <w:rFonts w:ascii="Times New Roman"/>
          <w:b w:val="false"/>
          <w:i w:val="false"/>
          <w:color w:val="000000"/>
          <w:sz w:val="28"/>
        </w:rPr>
        <w:t xml:space="preserve">       МНН ______________________________________________________________</w:t>
      </w:r>
    </w:p>
    <w:p>
      <w:pPr>
        <w:spacing w:after="0"/>
        <w:ind w:left="0"/>
        <w:jc w:val="both"/>
      </w:pPr>
      <w:r>
        <w:rPr>
          <w:rFonts w:ascii="Times New Roman"/>
          <w:b w:val="false"/>
          <w:i w:val="false"/>
          <w:color w:val="000000"/>
          <w:sz w:val="28"/>
        </w:rPr>
        <w:t xml:space="preserve">       Производитель компании по всему миру________________________________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непредвиденные. (неописанные) побочные действия со смертельным исходом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непредвиденные. (неописанные) побочные действия с угрозой для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сообщений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Постмаркетинговые исследования, литературные случаи,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5" w:id="315"/>
      <w:r>
        <w:rPr>
          <w:rFonts w:ascii="Times New Roman"/>
          <w:b w:val="false"/>
          <w:i w:val="false"/>
          <w:color w:val="000000"/>
          <w:sz w:val="28"/>
        </w:rPr>
        <w:t>
      Уполномоченное лицо по фармаконадзору в Республике Казахстан</w:t>
      </w:r>
    </w:p>
    <w:bookmarkEnd w:id="315"/>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 w:id="316"/>
    <w:p>
      <w:pPr>
        <w:spacing w:after="0"/>
        <w:ind w:left="0"/>
        <w:jc w:val="left"/>
      </w:pPr>
      <w:r>
        <w:rPr>
          <w:rFonts w:ascii="Times New Roman"/>
          <w:b/>
          <w:i w:val="false"/>
          <w:color w:val="000000"/>
        </w:rPr>
        <w:t xml:space="preserve"> Экспертное заключение по оценке причинно-следственной связи между нежелательной реакцией и применением лекарственного средства</w:t>
      </w:r>
    </w:p>
    <w:bookmarkEnd w:id="316"/>
    <w:p>
      <w:pPr>
        <w:spacing w:after="0"/>
        <w:ind w:left="0"/>
        <w:jc w:val="both"/>
      </w:pPr>
      <w:bookmarkStart w:name="z429" w:id="317"/>
      <w:r>
        <w:rPr>
          <w:rFonts w:ascii="Times New Roman"/>
          <w:b w:val="false"/>
          <w:i w:val="false"/>
          <w:color w:val="000000"/>
          <w:sz w:val="28"/>
        </w:rPr>
        <w:t>
      Торговое название: ________________________________________________</w:t>
      </w:r>
    </w:p>
    <w:bookmarkEnd w:id="317"/>
    <w:p>
      <w:pPr>
        <w:spacing w:after="0"/>
        <w:ind w:left="0"/>
        <w:jc w:val="both"/>
      </w:pPr>
      <w:r>
        <w:rPr>
          <w:rFonts w:ascii="Times New Roman"/>
          <w:b w:val="false"/>
          <w:i w:val="false"/>
          <w:color w:val="000000"/>
          <w:sz w:val="28"/>
        </w:rPr>
        <w:t xml:space="preserve">       Производитель: ___________________________________________________</w:t>
      </w:r>
    </w:p>
    <w:p>
      <w:pPr>
        <w:spacing w:after="0"/>
        <w:ind w:left="0"/>
        <w:jc w:val="both"/>
      </w:pPr>
      <w:r>
        <w:rPr>
          <w:rFonts w:ascii="Times New Roman"/>
          <w:b w:val="false"/>
          <w:i w:val="false"/>
          <w:color w:val="000000"/>
          <w:sz w:val="28"/>
        </w:rPr>
        <w:t xml:space="preserve">       Номер регистрации в Республике Казахстан: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Исходная информация: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поступления сообщения в экспертную организацию: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Подозреваемый ЛС: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пациенте: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нежелательной реакции(НР):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серьезности НР ЛС (как указано в сообщении)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18"/>
          <w:p>
            <w:pPr>
              <w:spacing w:after="20"/>
              <w:ind w:left="20"/>
              <w:jc w:val="both"/>
            </w:pPr>
            <w:r>
              <w:rPr>
                <w:rFonts w:ascii="Times New Roman"/>
                <w:b w:val="false"/>
                <w:i w:val="false"/>
                <w:color w:val="000000"/>
                <w:sz w:val="20"/>
              </w:rPr>
              <w:t xml:space="preserve">
Валидация сообщений в соответствии со стандартами надлежащих фармацевтических практик, утверждаемыми в порядке предусмотренном </w:t>
            </w:r>
            <w:r>
              <w:rPr>
                <w:rFonts w:ascii="Times New Roman"/>
                <w:b w:val="false"/>
                <w:i w:val="false"/>
                <w:color w:val="000000"/>
                <w:sz w:val="20"/>
              </w:rPr>
              <w:t>подпунктом 9)</w:t>
            </w:r>
            <w:r>
              <w:rPr>
                <w:rFonts w:ascii="Times New Roman"/>
                <w:b w:val="false"/>
                <w:i w:val="false"/>
                <w:color w:val="000000"/>
                <w:sz w:val="20"/>
              </w:rPr>
              <w:t xml:space="preserve"> статьи 10 Кодекса Республики Казахстан от 07 июля 2020 года "О здоровье народа и системе здравоохранения</w:t>
            </w:r>
          </w:p>
          <w:bookmarkEnd w:id="318"/>
          <w:p>
            <w:pPr>
              <w:spacing w:after="20"/>
              <w:ind w:left="20"/>
              <w:jc w:val="both"/>
            </w:pPr>
            <w:r>
              <w:rPr>
                <w:rFonts w:ascii="Times New Roman"/>
                <w:b w:val="false"/>
                <w:i w:val="false"/>
                <w:color w:val="000000"/>
                <w:sz w:val="20"/>
              </w:rPr>
              <w:t>
Минимальная требуемая информация включает: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9"/>
          <w:p>
            <w:pPr>
              <w:spacing w:after="20"/>
              <w:ind w:left="20"/>
              <w:jc w:val="both"/>
            </w:pPr>
            <w:r>
              <w:rPr>
                <w:rFonts w:ascii="Times New Roman"/>
                <w:b w:val="false"/>
                <w:i w:val="false"/>
                <w:color w:val="000000"/>
                <w:sz w:val="20"/>
              </w:rPr>
              <w:t>
Репортер: идентифицируется по имени или инициалам, адресу или квалификации (в частности, врач, провизор, фармацевт, другой медицинский специалист, пациент (потребитель) или другое лицо, не являющееся специалистом системы здравоохранения).</w:t>
            </w:r>
          </w:p>
          <w:bookmarkEnd w:id="319"/>
          <w:p>
            <w:pPr>
              <w:spacing w:after="20"/>
              <w:ind w:left="20"/>
              <w:jc w:val="both"/>
            </w:pPr>
            <w:r>
              <w:rPr>
                <w:rFonts w:ascii="Times New Roman"/>
                <w:b w:val="false"/>
                <w:i w:val="false"/>
                <w:color w:val="000000"/>
                <w:sz w:val="20"/>
              </w:rPr>
              <w:t>
Репортер считается идентифицируемым в случае наличия контактных данных, обеспечивающих возможность подтверждения сообщения или выполнить последующее наблюдение,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идентифицируемый с указанием инициалов, идентификационного номера пациента, даты рождения, возраста или возрастной группы, пола. Информация о пациенте является максимальной;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0"/>
          <w:p>
            <w:pPr>
              <w:spacing w:after="20"/>
              <w:ind w:left="20"/>
              <w:jc w:val="both"/>
            </w:pPr>
            <w:r>
              <w:rPr>
                <w:rFonts w:ascii="Times New Roman"/>
                <w:b w:val="false"/>
                <w:i w:val="false"/>
                <w:color w:val="000000"/>
                <w:sz w:val="20"/>
              </w:rPr>
              <w:t>
Подозреваемый лекарственный препарат: по меньшей мере, один подозреваемый лекарственный препарат должен быть указан в сообщении (торговое название или МНН);</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Показание к применению подозреваемого ЛП, указанного в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Путь введения и 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начала введения ЛП и дата отмены ЛП или длительность использования препарата, если даты начала и окончания не указаны*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Лекарственная история пациента*</w:t>
            </w:r>
          </w:p>
          <w:p>
            <w:pPr>
              <w:spacing w:after="20"/>
              <w:ind w:left="20"/>
              <w:jc w:val="both"/>
            </w:pPr>
            <w:r>
              <w:rPr>
                <w:rFonts w:ascii="Times New Roman"/>
                <w:b w:val="false"/>
                <w:i w:val="false"/>
                <w:color w:val="000000"/>
                <w:sz w:val="20"/>
              </w:rPr>
              <w:t>
5) Жалоба на качество ЛП (да (нет); если "да", то описать жалобу как указано в сообщении)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нежелательной реакции: по меньшей мере, одна подозреваемая нежелательная реакция должна быть указана в сообщении.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1"/>
          <w:p>
            <w:pPr>
              <w:spacing w:after="20"/>
              <w:ind w:left="20"/>
              <w:jc w:val="both"/>
            </w:pPr>
            <w:r>
              <w:rPr>
                <w:rFonts w:ascii="Times New Roman"/>
                <w:b w:val="false"/>
                <w:i w:val="false"/>
                <w:color w:val="000000"/>
                <w:sz w:val="20"/>
              </w:rPr>
              <w:t>
Не валидное сообщение:</w:t>
            </w:r>
          </w:p>
          <w:bookmarkEnd w:id="321"/>
          <w:p>
            <w:pPr>
              <w:spacing w:after="20"/>
              <w:ind w:left="20"/>
              <w:jc w:val="both"/>
            </w:pPr>
            <w:r>
              <w:rPr>
                <w:rFonts w:ascii="Times New Roman"/>
                <w:b w:val="false"/>
                <w:i w:val="false"/>
                <w:color w:val="000000"/>
                <w:sz w:val="20"/>
              </w:rPr>
              <w:t>
Сообщение определяется как не валидное индивидуальное сообщение о нежелательной реакции, если в сообщении нет полной требуемой минимальной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сопутствующих лекарственных средствах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2"/>
          <w:p>
            <w:pPr>
              <w:spacing w:after="20"/>
              <w:ind w:left="20"/>
              <w:jc w:val="both"/>
            </w:pPr>
            <w:r>
              <w:rPr>
                <w:rFonts w:ascii="Times New Roman"/>
                <w:b w:val="false"/>
                <w:i w:val="false"/>
                <w:color w:val="000000"/>
                <w:sz w:val="20"/>
              </w:rPr>
              <w:t>
1) Даты назначения и отмены сопутствующих ЛС</w:t>
            </w:r>
          </w:p>
          <w:bookmarkEnd w:id="322"/>
          <w:p>
            <w:pPr>
              <w:spacing w:after="20"/>
              <w:ind w:left="20"/>
              <w:jc w:val="both"/>
            </w:pPr>
            <w:r>
              <w:rPr>
                <w:rFonts w:ascii="Times New Roman"/>
                <w:b w:val="false"/>
                <w:i w:val="false"/>
                <w:color w:val="000000"/>
                <w:sz w:val="20"/>
              </w:rPr>
              <w:t>
2) Сравнить эти сведения с датой назначения и отмены подозреваемого ЛП, началом развития НР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нежелательной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Результаты лабораторных тестов, если имеются, с указанием единиц измерения. Исход нежелательной реакции (явления): выздоровление, продолжается, госпитализация (удлинение) госпитализации, инвалидность (нетрудоспособность), врожденная аномалия, угроза жизни, смерть, медицински значимые Дата начала развития НР ЛП Оценка серьезности нежелательной реакции: как указано в сообщении оценка эксперта: подтверждение (неподтверждение) серьезности НР, описанное (неописанное НР, известное, неизвестное НР), действие или нежелательное явление Принятые меры: препарат отменен курс остановлен доза снижена без изменений доза увеличена неизвестно Эффект после принятых мер: Эффект повторного назначения лекарственного препарата: привело снова к развитию НР не привело к повторному развитию НР неизвестен В случае сопутствующих ЛС или указании более одного подозреваемого ЛС, следует оценить возможность лекарственного взаимодействия в развитии НР (НЯ)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коррекции НР 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3"/>
          <w:p>
            <w:pPr>
              <w:spacing w:after="20"/>
              <w:ind w:left="20"/>
              <w:jc w:val="both"/>
            </w:pPr>
            <w:r>
              <w:rPr>
                <w:rFonts w:ascii="Times New Roman"/>
                <w:b w:val="false"/>
                <w:i w:val="false"/>
                <w:color w:val="000000"/>
                <w:sz w:val="20"/>
              </w:rPr>
              <w:t>
Дополнительная информация</w:t>
            </w:r>
          </w:p>
          <w:bookmarkEnd w:id="323"/>
          <w:p>
            <w:pPr>
              <w:spacing w:after="20"/>
              <w:ind w:left="20"/>
              <w:jc w:val="both"/>
            </w:pPr>
            <w:r>
              <w:rPr>
                <w:rFonts w:ascii="Times New Roman"/>
                <w:b w:val="false"/>
                <w:i w:val="false"/>
                <w:color w:val="000000"/>
                <w:sz w:val="20"/>
              </w:rPr>
              <w:t>
Значимые данные анамнеза, сопутствующие заболевания, аллергия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оценка дополнительных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испытаний (в случаях серьезных НР ЛП или отсутствии (недостаточной) эффективности в соответствии с настоящим Приказом)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причинно следственной связи между НР и применением ЛП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взаимосвязи: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Наступило ли явление до того, как пациент начал принимать лекарственное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Является ли время до наступления явления правдоподобным (вероятным)?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4"/>
          <w:p>
            <w:pPr>
              <w:spacing w:after="20"/>
              <w:ind w:left="20"/>
              <w:jc w:val="both"/>
            </w:pPr>
            <w:r>
              <w:rPr>
                <w:rFonts w:ascii="Times New Roman"/>
                <w:b w:val="false"/>
                <w:i w:val="false"/>
                <w:color w:val="000000"/>
                <w:sz w:val="20"/>
              </w:rPr>
              <w:t>
3) Наступило ли явление после начала приема какого-либо другого лекарственного средства?</w:t>
            </w:r>
          </w:p>
          <w:bookmarkEnd w:id="324"/>
          <w:p>
            <w:pPr>
              <w:spacing w:after="20"/>
              <w:ind w:left="20"/>
              <w:jc w:val="both"/>
            </w:pPr>
            <w:r>
              <w:rPr>
                <w:rFonts w:ascii="Times New Roman"/>
                <w:b w:val="false"/>
                <w:i w:val="false"/>
                <w:color w:val="000000"/>
                <w:sz w:val="20"/>
              </w:rPr>
              <w:t>
Если явление наступило вскоре после начала приема другого лекарственного средства, в таком случае надо иметь в виду две возможности: Явление могло быть вызвано новым лекарственным средством. Могло иметь место взаимодействие между двумя лекарственными средствами, которое и вызвало явление.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Наступило ли явление после появления какого-то нового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5"/>
          <w:p>
            <w:pPr>
              <w:spacing w:after="20"/>
              <w:ind w:left="20"/>
              <w:jc w:val="both"/>
            </w:pPr>
            <w:r>
              <w:rPr>
                <w:rFonts w:ascii="Times New Roman"/>
                <w:b w:val="false"/>
                <w:i w:val="false"/>
                <w:color w:val="000000"/>
                <w:sz w:val="20"/>
              </w:rPr>
              <w:t>
5) Существует ли какая-либо другая возможная причина наступления явления?</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 явление обусловлено заболеванием, в связи с которым пациент получает 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 явление обусловлено неким другим сопутствующим заболеванием?</w:t>
            </w:r>
          </w:p>
          <w:p>
            <w:pPr>
              <w:spacing w:after="20"/>
              <w:ind w:left="20"/>
              <w:jc w:val="both"/>
            </w:pPr>
            <w:r>
              <w:rPr>
                <w:rFonts w:ascii="Times New Roman"/>
                <w:b w:val="false"/>
                <w:i w:val="false"/>
                <w:color w:val="000000"/>
                <w:sz w:val="20"/>
              </w:rPr>
              <w:t>
Возможно, явление обусловлено приемом какого-либо другого лекарственного средства, назначаемого параллельно?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Какова реакция на отмену лекарственного средства? Пациент вылечился? Состояние пациента улучшилось? Состояние без изменений? Состояние пациента ухудшилось? Реакция на отмену неизвестна? В таком случае необходимо обязательно записать "неизвестно".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Какова реакция на повторное назначение лекарственного средства?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взаимосвязи: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26"/>
          <w:p>
            <w:pPr>
              <w:spacing w:after="20"/>
              <w:ind w:left="20"/>
              <w:jc w:val="both"/>
            </w:pPr>
            <w:r>
              <w:rPr>
                <w:rFonts w:ascii="Times New Roman"/>
                <w:b w:val="false"/>
                <w:i w:val="false"/>
                <w:color w:val="000000"/>
                <w:sz w:val="20"/>
              </w:rPr>
              <w:t>
Достоверная причинно-следственная связь клинические проявления симптомов нежелательной реакции, включая нежелательные изменения лабораторных показателей:</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связаны по времени с приемом (применения)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могут быть объяснены наличием сопутствующих заболеваний или одновременно принимаемыми другими лекарственными средствами;</w:t>
            </w:r>
          </w:p>
          <w:p>
            <w:pPr>
              <w:spacing w:after="20"/>
              <w:ind w:left="20"/>
              <w:jc w:val="both"/>
            </w:pPr>
            <w:r>
              <w:rPr>
                <w:rFonts w:ascii="Times New Roman"/>
                <w:b w:val="false"/>
                <w:i w:val="false"/>
                <w:color w:val="000000"/>
                <w:sz w:val="20"/>
              </w:rPr>
              <w:t>
отмена подозреваемого лекарственного препарата, позволяет точно определить взаимосвязь нежелательной реакции с приемом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27"/>
          <w:p>
            <w:pPr>
              <w:spacing w:after="20"/>
              <w:ind w:left="20"/>
              <w:jc w:val="both"/>
            </w:pPr>
            <w:r>
              <w:rPr>
                <w:rFonts w:ascii="Times New Roman"/>
                <w:b w:val="false"/>
                <w:i w:val="false"/>
                <w:color w:val="000000"/>
                <w:sz w:val="20"/>
              </w:rPr>
              <w:t>
Возможная причинно-следственная связь**:</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связаны по времени с приемом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могут быть объяснены наличием сопутствующих заболеваний или одновременно принимаемыми лекарственными средствами;</w:t>
            </w:r>
          </w:p>
          <w:p>
            <w:pPr>
              <w:spacing w:after="20"/>
              <w:ind w:left="20"/>
              <w:jc w:val="both"/>
            </w:pPr>
            <w:r>
              <w:rPr>
                <w:rFonts w:ascii="Times New Roman"/>
                <w:b w:val="false"/>
                <w:i w:val="false"/>
                <w:color w:val="000000"/>
                <w:sz w:val="20"/>
              </w:rPr>
              <w:t>
информация о результатах прекращения приема лекарственного средства отсутствует либо недостоверна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8"/>
          <w:p>
            <w:pPr>
              <w:spacing w:after="20"/>
              <w:ind w:left="20"/>
              <w:jc w:val="both"/>
            </w:pPr>
            <w:r>
              <w:rPr>
                <w:rFonts w:ascii="Times New Roman"/>
                <w:b w:val="false"/>
                <w:i w:val="false"/>
                <w:color w:val="000000"/>
                <w:sz w:val="20"/>
              </w:rPr>
              <w:t>
 Вероятная причинно-следственная связь**:</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связаны по времени с приемом (применения)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могут быть объяснены наличием сопутствующих заболеваний или одновременно принимаемыми другими лекарственными средствами;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регрессируют после прекращения приема (применения) лекарственного средства;</w:t>
            </w:r>
          </w:p>
          <w:p>
            <w:pPr>
              <w:spacing w:after="20"/>
              <w:ind w:left="20"/>
              <w:jc w:val="both"/>
            </w:pPr>
            <w:r>
              <w:rPr>
                <w:rFonts w:ascii="Times New Roman"/>
                <w:b w:val="false"/>
                <w:i w:val="false"/>
                <w:color w:val="000000"/>
                <w:sz w:val="20"/>
              </w:rPr>
              <w:t>
препарат повторно не назначался или результат неизвестен.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9"/>
          <w:p>
            <w:pPr>
              <w:spacing w:after="20"/>
              <w:ind w:left="20"/>
              <w:jc w:val="both"/>
            </w:pPr>
            <w:r>
              <w:rPr>
                <w:rFonts w:ascii="Times New Roman"/>
                <w:b w:val="false"/>
                <w:i w:val="false"/>
                <w:color w:val="000000"/>
                <w:sz w:val="20"/>
              </w:rPr>
              <w:t>
Сомнительная причинно-следственная связь:</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не связаны явно по времени с приемом (применением) лекарственного средства;</w:t>
            </w:r>
          </w:p>
          <w:p>
            <w:pPr>
              <w:spacing w:after="20"/>
              <w:ind w:left="20"/>
              <w:jc w:val="both"/>
            </w:pPr>
            <w:r>
              <w:rPr>
                <w:rFonts w:ascii="Times New Roman"/>
                <w:b w:val="false"/>
                <w:i w:val="false"/>
                <w:color w:val="000000"/>
                <w:sz w:val="20"/>
              </w:rPr>
              <w:t>
могут быть объяснены наличием сопутствующих заболеваний или одновременно принимаемыми другими лекарственными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30"/>
          <w:p>
            <w:pPr>
              <w:spacing w:after="20"/>
              <w:ind w:left="20"/>
              <w:jc w:val="both"/>
            </w:pPr>
            <w:r>
              <w:rPr>
                <w:rFonts w:ascii="Times New Roman"/>
                <w:b w:val="false"/>
                <w:i w:val="false"/>
                <w:color w:val="000000"/>
                <w:sz w:val="20"/>
              </w:rPr>
              <w:t>
Условная причинно-следственная связь:</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требует получения дополнительной информации о побочном действии и (или) о пациенте, принимавшем это лекарственное средство;</w:t>
            </w:r>
          </w:p>
          <w:p>
            <w:pPr>
              <w:spacing w:after="20"/>
              <w:ind w:left="20"/>
              <w:jc w:val="both"/>
            </w:pPr>
            <w:r>
              <w:rPr>
                <w:rFonts w:ascii="Times New Roman"/>
                <w:b w:val="false"/>
                <w:i w:val="false"/>
                <w:color w:val="000000"/>
                <w:sz w:val="20"/>
              </w:rPr>
              <w:t>
либо анализ информации выявленной нежелательной реакции не окончен на момент оценки причинно-следственной связи между побочным действием и приемом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поддающиеся классификации причинно-следственная связь сообщения о подозреваемых побочных реакциях нельзя оценить, так как нет достаточной информации или же она противоречива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эффекта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1"/>
          <w:p>
            <w:pPr>
              <w:spacing w:after="20"/>
              <w:ind w:left="20"/>
              <w:jc w:val="both"/>
            </w:pPr>
            <w:r>
              <w:rPr>
                <w:rFonts w:ascii="Times New Roman"/>
                <w:b w:val="false"/>
                <w:i w:val="false"/>
                <w:color w:val="000000"/>
                <w:sz w:val="20"/>
              </w:rPr>
              <w:t>
Отсутствие ожидаемой эффективности всегда следует записывать как явление. Необходимо правильно использовать термины для описания явлений "неэффективность лекарственного средства" и "снижение эффективности лекарства".</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недостаточной эффективности могут включать следующее: лекарственное средство не сохраняется в организме по причине рвоты или сильной диареи; недостаточная приверженность пациента назначенной схеме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неадекватная доза;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низкое качество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фальсифицированное лекарственное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неверно поставленный диагноз;</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снижающее уровень препарата в крови;</w:t>
            </w:r>
          </w:p>
          <w:p>
            <w:pPr>
              <w:spacing w:after="20"/>
              <w:ind w:left="20"/>
              <w:jc w:val="both"/>
            </w:pPr>
            <w:r>
              <w:rPr>
                <w:rFonts w:ascii="Times New Roman"/>
                <w:b w:val="false"/>
                <w:i w:val="false"/>
                <w:color w:val="000000"/>
                <w:sz w:val="20"/>
              </w:rPr>
              <w:t>
лекарственная 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2"/>
          <w:p>
            <w:pPr>
              <w:spacing w:after="20"/>
              <w:ind w:left="20"/>
              <w:jc w:val="both"/>
            </w:pPr>
            <w:r>
              <w:rPr>
                <w:rFonts w:ascii="Times New Roman"/>
                <w:b w:val="false"/>
                <w:i w:val="false"/>
                <w:color w:val="000000"/>
                <w:sz w:val="20"/>
              </w:rPr>
              <w:t>
Результат оценки взаимосвязи</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После выполнения оценки взаимосвязи необходимо указать один из следующих пунктов:</w:t>
            </w:r>
          </w:p>
          <w:p>
            <w:pPr>
              <w:spacing w:after="20"/>
              <w:ind w:left="20"/>
              <w:jc w:val="both"/>
            </w:pPr>
            <w:r>
              <w:rPr>
                <w:rFonts w:ascii="Times New Roman"/>
                <w:b w:val="false"/>
                <w:i w:val="false"/>
                <w:color w:val="000000"/>
                <w:sz w:val="20"/>
              </w:rPr>
              <w:t>
реакция (нежелательная реакция): явления, для которых причинно-следственная связь определяется на уровне достоверной, вероятной или возможной и которые в совокупности относят к числу "реакций", поскольку для них предполагается вероятность наличия взаимосвязи с назначением лекарственного средства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3"/>
          <w:p>
            <w:pPr>
              <w:spacing w:after="20"/>
              <w:ind w:left="20"/>
              <w:jc w:val="both"/>
            </w:pPr>
            <w:r>
              <w:rPr>
                <w:rFonts w:ascii="Times New Roman"/>
                <w:b w:val="false"/>
                <w:i w:val="false"/>
                <w:color w:val="000000"/>
                <w:sz w:val="20"/>
              </w:rPr>
              <w:t>
Нежелательное явление: Случайные явления: явления, для которых причинно-следственная взаимосвязь определяется как сомнительная, поскольку их совпадение с назначением лекарственного средства расценивается как случайное. Их следует относить в отдельную группу, поскольку они могут представлять значительную ценность в выявлении сигнала.</w:t>
            </w:r>
          </w:p>
          <w:bookmarkEnd w:id="333"/>
          <w:p>
            <w:pPr>
              <w:spacing w:after="20"/>
              <w:ind w:left="20"/>
              <w:jc w:val="both"/>
            </w:pPr>
            <w:r>
              <w:rPr>
                <w:rFonts w:ascii="Times New Roman"/>
                <w:b w:val="false"/>
                <w:i w:val="false"/>
                <w:color w:val="000000"/>
                <w:sz w:val="20"/>
              </w:rPr>
              <w:t>
Явления, которые кодируются как неоцениваемые, необходимо будет проанализировать дополнительно, и их следует исключить из анализа. Явления, которые кодируются как неклассифицируемые, относятся к промежуточной категории, и их оценку следует повторить, когда появится дополнительная информация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и выводы: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334"/>
    <w:p>
      <w:pPr>
        <w:spacing w:after="0"/>
        <w:ind w:left="0"/>
        <w:jc w:val="both"/>
      </w:pPr>
      <w:r>
        <w:rPr>
          <w:rFonts w:ascii="Times New Roman"/>
          <w:b w:val="false"/>
          <w:i w:val="false"/>
          <w:color w:val="000000"/>
          <w:sz w:val="28"/>
        </w:rPr>
        <w:t>
      Примечание:</w:t>
      </w:r>
    </w:p>
    <w:bookmarkEnd w:id="334"/>
    <w:bookmarkStart w:name="z469" w:id="335"/>
    <w:p>
      <w:pPr>
        <w:spacing w:after="0"/>
        <w:ind w:left="0"/>
        <w:jc w:val="both"/>
      </w:pPr>
      <w:r>
        <w:rPr>
          <w:rFonts w:ascii="Times New Roman"/>
          <w:b w:val="false"/>
          <w:i w:val="false"/>
          <w:color w:val="000000"/>
          <w:sz w:val="28"/>
        </w:rPr>
        <w:t>
      * Если информация доступна</w:t>
      </w:r>
    </w:p>
    <w:bookmarkEnd w:id="335"/>
    <w:bookmarkStart w:name="z470" w:id="336"/>
    <w:p>
      <w:pPr>
        <w:spacing w:after="0"/>
        <w:ind w:left="0"/>
        <w:jc w:val="both"/>
      </w:pPr>
      <w:r>
        <w:rPr>
          <w:rFonts w:ascii="Times New Roman"/>
          <w:b w:val="false"/>
          <w:i w:val="false"/>
          <w:color w:val="000000"/>
          <w:sz w:val="28"/>
        </w:rPr>
        <w:t>
      **В случае смерти причинно-следственную связь нельзя расценивать как вероятную, так как в этом случае невозможно увидеть эффект отмены лекарственного средства. Однако, при наличии приемлемой временной взаимосвязи между применением лекарственного препарата и летальным исходом, причинно-следственную связь можно расценивать как возможную.</w:t>
      </w:r>
    </w:p>
    <w:bookmarkEnd w:id="336"/>
    <w:p>
      <w:pPr>
        <w:spacing w:after="0"/>
        <w:ind w:left="0"/>
        <w:jc w:val="both"/>
      </w:pPr>
      <w:bookmarkStart w:name="z471" w:id="337"/>
      <w:r>
        <w:rPr>
          <w:rFonts w:ascii="Times New Roman"/>
          <w:b w:val="false"/>
          <w:i w:val="false"/>
          <w:color w:val="000000"/>
          <w:sz w:val="28"/>
        </w:rPr>
        <w:t>
      Ф.И.О. (при наличии), руководителя структурного</w:t>
      </w:r>
    </w:p>
    <w:bookmarkEnd w:id="337"/>
    <w:p>
      <w:pPr>
        <w:spacing w:after="0"/>
        <w:ind w:left="0"/>
        <w:jc w:val="both"/>
      </w:pPr>
      <w:r>
        <w:rPr>
          <w:rFonts w:ascii="Times New Roman"/>
          <w:b w:val="false"/>
          <w:i w:val="false"/>
          <w:color w:val="000000"/>
          <w:sz w:val="28"/>
        </w:rPr>
        <w:t xml:space="preserve">       подразделения _______ Подпись       ______</w:t>
      </w:r>
    </w:p>
    <w:p>
      <w:pPr>
        <w:spacing w:after="0"/>
        <w:ind w:left="0"/>
        <w:jc w:val="both"/>
      </w:pPr>
      <w:r>
        <w:rPr>
          <w:rFonts w:ascii="Times New Roman"/>
          <w:b w:val="false"/>
          <w:i w:val="false"/>
          <w:color w:val="000000"/>
          <w:sz w:val="28"/>
        </w:rPr>
        <w:t xml:space="preserve">       Ф.И.О. (при наличии), эксперта _______________Подпись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26.11.2025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59" w:id="338"/>
      <w:r>
        <w:rPr>
          <w:rFonts w:ascii="Times New Roman"/>
          <w:b w:val="false"/>
          <w:i w:val="false"/>
          <w:color w:val="000000"/>
          <w:sz w:val="28"/>
        </w:rPr>
        <w:t>
      Представляется: в государственный орган.</w:t>
      </w:r>
    </w:p>
    <w:bookmarkEnd w:id="33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данныхна безвозмездной</w:t>
      </w:r>
    </w:p>
    <w:p>
      <w:pPr>
        <w:spacing w:after="0"/>
        <w:ind w:left="0"/>
        <w:jc w:val="both"/>
      </w:pPr>
      <w:r>
        <w:rPr>
          <w:rFonts w:ascii="Times New Roman"/>
          <w:b w:val="false"/>
          <w:i w:val="false"/>
          <w:color w:val="000000"/>
          <w:sz w:val="28"/>
        </w:rPr>
        <w:t>основе размещена на интернет – ресурсе: https://www.gov.kz/memleket/entities/kmfk;</w:t>
      </w:r>
    </w:p>
    <w:p>
      <w:pPr>
        <w:spacing w:after="0"/>
        <w:ind w:left="0"/>
        <w:jc w:val="both"/>
      </w:pPr>
      <w:r>
        <w:rPr>
          <w:rFonts w:ascii="Times New Roman"/>
          <w:b w:val="false"/>
          <w:i w:val="false"/>
          <w:color w:val="000000"/>
          <w:sz w:val="28"/>
        </w:rPr>
        <w:t xml:space="preserve">       Наименование административной формы: Отчет о поступивших картах-сообщениях;</w:t>
      </w:r>
    </w:p>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w:t>
      </w:r>
    </w:p>
    <w:p>
      <w:pPr>
        <w:spacing w:after="0"/>
        <w:ind w:left="0"/>
        <w:jc w:val="both"/>
      </w:pPr>
      <w:r>
        <w:rPr>
          <w:rFonts w:ascii="Times New Roman"/>
          <w:b w:val="false"/>
          <w:i w:val="false"/>
          <w:color w:val="000000"/>
          <w:sz w:val="28"/>
        </w:rPr>
        <w:t>безвозмездной основе (краткое буквенно-цифровое выражение наименования формы): 1-О;</w:t>
      </w:r>
    </w:p>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Отчетный период: ______________20___года;</w:t>
      </w:r>
    </w:p>
    <w:p>
      <w:pPr>
        <w:spacing w:after="0"/>
        <w:ind w:left="0"/>
        <w:jc w:val="both"/>
      </w:pPr>
      <w:r>
        <w:rPr>
          <w:rFonts w:ascii="Times New Roman"/>
          <w:b w:val="false"/>
          <w:i w:val="false"/>
          <w:color w:val="000000"/>
          <w:sz w:val="28"/>
        </w:rPr>
        <w:t xml:space="preserve">       Круг организаций, представляющих форму, предназначенную для сбора</w:t>
      </w:r>
    </w:p>
    <w:p>
      <w:pPr>
        <w:spacing w:after="0"/>
        <w:ind w:left="0"/>
        <w:jc w:val="both"/>
      </w:pPr>
      <w:r>
        <w:rPr>
          <w:rFonts w:ascii="Times New Roman"/>
          <w:b w:val="false"/>
          <w:i w:val="false"/>
          <w:color w:val="000000"/>
          <w:sz w:val="28"/>
        </w:rPr>
        <w:t>административных данных на безвозмездной основе: экспертная организация</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к 1 числу месяца, следующего за отчетным.</w:t>
      </w:r>
    </w:p>
    <w:p>
      <w:pPr>
        <w:spacing w:after="0"/>
        <w:ind w:left="0"/>
        <w:jc w:val="both"/>
      </w:pPr>
      <w:r>
        <w:rPr>
          <w:rFonts w:ascii="Times New Roman"/>
          <w:b w:val="false"/>
          <w:i w:val="false"/>
          <w:color w:val="000000"/>
          <w:sz w:val="28"/>
        </w:rPr>
        <w:t xml:space="preserve">       БИН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Метод представления (на бумажном носителе, в электронном виде, посредством</w:t>
      </w:r>
      <w:r>
        <w:br/>
      </w:r>
      <w:r>
        <w:rPr>
          <w:rFonts w:ascii="Times New Roman"/>
          <w:b w:val="false"/>
          <w:i w:val="false"/>
          <w:color w:val="000000"/>
          <w:sz w:val="28"/>
        </w:rPr>
        <w:t>компьютеризированной системы телефонного опроса, при личном опросе интервьюером</w:t>
      </w:r>
      <w:r>
        <w:br/>
      </w:r>
      <w:r>
        <w:rPr>
          <w:rFonts w:ascii="Times New Roman"/>
          <w:b w:val="false"/>
          <w:i w:val="false"/>
          <w:color w:val="000000"/>
          <w:sz w:val="28"/>
        </w:rPr>
        <w:t>с использованием бумажного носителя, при личном опросе интервьюером с использованием</w:t>
      </w:r>
      <w:r>
        <w:br/>
      </w:r>
      <w:r>
        <w:rPr>
          <w:rFonts w:ascii="Times New Roman"/>
          <w:b w:val="false"/>
          <w:i w:val="false"/>
          <w:color w:val="000000"/>
          <w:sz w:val="28"/>
        </w:rPr>
        <w:t>персонального вычислительного устройства):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39"/>
          <w:p>
            <w:pPr>
              <w:spacing w:after="20"/>
              <w:ind w:left="20"/>
              <w:jc w:val="both"/>
            </w:pPr>
            <w:r>
              <w:rPr>
                <w:rFonts w:ascii="Times New Roman"/>
                <w:b w:val="false"/>
                <w:i w:val="false"/>
                <w:color w:val="000000"/>
                <w:sz w:val="20"/>
              </w:rPr>
              <w:t>
</w:t>
            </w:r>
            <w:r>
              <w:rPr>
                <w:rFonts w:ascii="Times New Roman"/>
                <w:b w:val="false"/>
                <w:i w:val="false"/>
                <w:color w:val="000000"/>
                <w:sz w:val="20"/>
              </w:rPr>
              <w:t>Всего спонтанных карт-сообщений за отчетный период</w:t>
            </w:r>
          </w:p>
          <w:bookmarkEnd w:id="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государственный орган отправленные письма (о серьезной нежелательной реакции)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Принятые меры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серьезной нежелательной реакции действии с исходом "смерть", "угроза жизни", "отсутствие эффективности", "передозировка", при применении подозреваемого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75" w:id="3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w:t>
            </w:r>
          </w:p>
          <w:bookmarkEnd w:id="341"/>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bookmarkStart w:name="z777" w:id="342"/>
          <w:p>
            <w:pPr>
              <w:spacing w:after="20"/>
              <w:ind w:left="20"/>
              <w:jc w:val="both"/>
            </w:pPr>
            <w:r>
              <w:rPr>
                <w:rFonts w:ascii="Times New Roman"/>
                <w:b w:val="false"/>
                <w:i w:val="false"/>
                <w:color w:val="000000"/>
                <w:sz w:val="20"/>
              </w:rPr>
              <w:t>
Адрес ___________________________</w:t>
            </w:r>
          </w:p>
          <w:bookmarkEnd w:id="342"/>
          <w:p>
            <w:pPr>
              <w:spacing w:after="20"/>
              <w:ind w:left="20"/>
              <w:jc w:val="both"/>
            </w:pPr>
            <w:r>
              <w:rPr>
                <w:rFonts w:ascii="Times New Roman"/>
                <w:b w:val="false"/>
                <w:i w:val="false"/>
                <w:color w:val="000000"/>
                <w:sz w:val="20"/>
              </w:rPr>
              <w:t>
_________________________________</w:t>
            </w:r>
          </w:p>
        </w:tc>
      </w:tr>
    </w:tbl>
    <w:p>
      <w:pPr>
        <w:spacing w:after="0"/>
        <w:ind w:left="0"/>
        <w:jc w:val="both"/>
      </w:pPr>
      <w:bookmarkStart w:name="z780" w:id="343"/>
      <w:r>
        <w:rPr>
          <w:rFonts w:ascii="Times New Roman"/>
          <w:b w:val="false"/>
          <w:i w:val="false"/>
          <w:color w:val="000000"/>
          <w:sz w:val="28"/>
        </w:rPr>
        <w:t>
      Телефон ________________________________________________</w:t>
      </w:r>
    </w:p>
    <w:bookmarkEnd w:id="343"/>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p>
      <w:pPr>
        <w:spacing w:after="0"/>
        <w:ind w:left="0"/>
        <w:jc w:val="both"/>
      </w:pPr>
      <w:bookmarkStart w:name="z782" w:id="344"/>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"Отчет о поступивших картах-сообщениях"</w:t>
      </w:r>
    </w:p>
    <w:bookmarkEnd w:id="344"/>
    <w:p>
      <w:pPr>
        <w:spacing w:after="0"/>
        <w:ind w:left="0"/>
        <w:jc w:val="both"/>
      </w:pPr>
      <w:r>
        <w:rPr>
          <w:rFonts w:ascii="Times New Roman"/>
          <w:b w:val="false"/>
          <w:i w:val="false"/>
          <w:color w:val="000000"/>
          <w:sz w:val="28"/>
        </w:rPr>
        <w:t>(Индекс: 1-О, ежемесячная)</w:t>
      </w:r>
    </w:p>
    <w:bookmarkStart w:name="z783" w:id="345"/>
    <w:p>
      <w:pPr>
        <w:spacing w:after="0"/>
        <w:ind w:left="0"/>
        <w:jc w:val="both"/>
      </w:pPr>
      <w:r>
        <w:rPr>
          <w:rFonts w:ascii="Times New Roman"/>
          <w:b w:val="false"/>
          <w:i w:val="false"/>
          <w:color w:val="000000"/>
          <w:sz w:val="28"/>
        </w:rPr>
        <w:t>
      Глава 1. Общие положения</w:t>
      </w:r>
    </w:p>
    <w:bookmarkEnd w:id="345"/>
    <w:bookmarkStart w:name="z784" w:id="3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поступивших картах-сообщениях" (далее – Форма).</w:t>
      </w:r>
    </w:p>
    <w:bookmarkEnd w:id="346"/>
    <w:bookmarkStart w:name="z785" w:id="347"/>
    <w:p>
      <w:pPr>
        <w:spacing w:after="0"/>
        <w:ind w:left="0"/>
        <w:jc w:val="both"/>
      </w:pPr>
      <w:r>
        <w:rPr>
          <w:rFonts w:ascii="Times New Roman"/>
          <w:b w:val="false"/>
          <w:i w:val="false"/>
          <w:color w:val="000000"/>
          <w:sz w:val="28"/>
        </w:rPr>
        <w:t>
      2. Форма представляется ежемесячно к 1 числу месяца, следующего за отчетным.</w:t>
      </w:r>
    </w:p>
    <w:bookmarkEnd w:id="347"/>
    <w:bookmarkStart w:name="z786" w:id="348"/>
    <w:p>
      <w:pPr>
        <w:spacing w:after="0"/>
        <w:ind w:left="0"/>
        <w:jc w:val="both"/>
      </w:pPr>
      <w:r>
        <w:rPr>
          <w:rFonts w:ascii="Times New Roman"/>
          <w:b w:val="false"/>
          <w:i w:val="false"/>
          <w:color w:val="000000"/>
          <w:sz w:val="28"/>
        </w:rPr>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bookmarkEnd w:id="348"/>
    <w:bookmarkStart w:name="z787" w:id="349"/>
    <w:p>
      <w:pPr>
        <w:spacing w:after="0"/>
        <w:ind w:left="0"/>
        <w:jc w:val="both"/>
      </w:pPr>
      <w:r>
        <w:rPr>
          <w:rFonts w:ascii="Times New Roman"/>
          <w:b w:val="false"/>
          <w:i w:val="false"/>
          <w:color w:val="000000"/>
          <w:sz w:val="28"/>
        </w:rPr>
        <w:t>
      4. Форма заполняется на казахском и русском языках.</w:t>
      </w:r>
    </w:p>
    <w:bookmarkEnd w:id="349"/>
    <w:bookmarkStart w:name="z788" w:id="350"/>
    <w:p>
      <w:pPr>
        <w:spacing w:after="0"/>
        <w:ind w:left="0"/>
        <w:jc w:val="both"/>
      </w:pPr>
      <w:r>
        <w:rPr>
          <w:rFonts w:ascii="Times New Roman"/>
          <w:b w:val="false"/>
          <w:i w:val="false"/>
          <w:color w:val="000000"/>
          <w:sz w:val="28"/>
        </w:rPr>
        <w:t>
      5. Термины и определения, используемые в форме административных данных:</w:t>
      </w:r>
    </w:p>
    <w:bookmarkEnd w:id="350"/>
    <w:bookmarkStart w:name="z789" w:id="351"/>
    <w:p>
      <w:pPr>
        <w:spacing w:after="0"/>
        <w:ind w:left="0"/>
        <w:jc w:val="both"/>
      </w:pPr>
      <w:r>
        <w:rPr>
          <w:rFonts w:ascii="Times New Roman"/>
          <w:b w:val="false"/>
          <w:i w:val="false"/>
          <w:color w:val="000000"/>
          <w:sz w:val="28"/>
        </w:rPr>
        <w:t>
      1) передозировка – применение лекарственного препарата за один прием либо в течение дня в количестве, которое превышает рекомендуемую максимальную суточную дозу в соответствии с одобренной общей характеристикой лекарственного средства и инструкцией по медицинскому применению;</w:t>
      </w:r>
    </w:p>
    <w:bookmarkEnd w:id="351"/>
    <w:bookmarkStart w:name="z790" w:id="352"/>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352"/>
    <w:bookmarkStart w:name="z791" w:id="353"/>
    <w:p>
      <w:pPr>
        <w:spacing w:after="0"/>
        <w:ind w:left="0"/>
        <w:jc w:val="both"/>
      </w:pPr>
      <w:r>
        <w:rPr>
          <w:rFonts w:ascii="Times New Roman"/>
          <w:b w:val="false"/>
          <w:i w:val="false"/>
          <w:color w:val="000000"/>
          <w:sz w:val="28"/>
        </w:rPr>
        <w:t>
      3) отсутствие эффективности лекарственного средства – отсутствие благоприятного диагностического, лечебного или профилактического действия лекарственного средства для установления характера заболевания, его течения, длительности или коррекции состояния, или физиологических функций организма человека в соответствии с показаниями к применению, указанных в инструкции для медицинского применения;</w:t>
      </w:r>
    </w:p>
    <w:bookmarkEnd w:id="353"/>
    <w:bookmarkStart w:name="z792" w:id="354"/>
    <w:p>
      <w:pPr>
        <w:spacing w:after="0"/>
        <w:ind w:left="0"/>
        <w:jc w:val="both"/>
      </w:pPr>
      <w:r>
        <w:rPr>
          <w:rFonts w:ascii="Times New Roman"/>
          <w:b w:val="false"/>
          <w:i w:val="false"/>
          <w:color w:val="000000"/>
          <w:sz w:val="28"/>
        </w:rPr>
        <w:t>
      4) серьезная нежелательная реакция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 а также любая непреднамеренная подозреваемая передача через лекарственный препарат инфекционного агента;</w:t>
      </w:r>
    </w:p>
    <w:bookmarkEnd w:id="354"/>
    <w:bookmarkStart w:name="z793" w:id="355"/>
    <w:p>
      <w:pPr>
        <w:spacing w:after="0"/>
        <w:ind w:left="0"/>
        <w:jc w:val="both"/>
      </w:pPr>
      <w:r>
        <w:rPr>
          <w:rFonts w:ascii="Times New Roman"/>
          <w:b w:val="false"/>
          <w:i w:val="false"/>
          <w:color w:val="000000"/>
          <w:sz w:val="28"/>
        </w:rPr>
        <w:t>
      5) индивидуальное сообщение о нежелательной реакции – информация, передаваемая в соответствии с установленными формой и содержанием, об одной или нескольких подозреваемых нежелательных реакциях на лекарственный препарат, возникающих у отдельного пациента в определенный момент времени.</w:t>
      </w:r>
    </w:p>
    <w:bookmarkEnd w:id="355"/>
    <w:bookmarkStart w:name="z794" w:id="356"/>
    <w:p>
      <w:pPr>
        <w:spacing w:after="0"/>
        <w:ind w:left="0"/>
        <w:jc w:val="both"/>
      </w:pPr>
      <w:r>
        <w:rPr>
          <w:rFonts w:ascii="Times New Roman"/>
          <w:b w:val="false"/>
          <w:i w:val="false"/>
          <w:color w:val="000000"/>
          <w:sz w:val="28"/>
        </w:rPr>
        <w:t>
      Глава 2. Пояснение по заполнению Формы</w:t>
      </w:r>
    </w:p>
    <w:bookmarkEnd w:id="356"/>
    <w:bookmarkStart w:name="z795" w:id="357"/>
    <w:p>
      <w:pPr>
        <w:spacing w:after="0"/>
        <w:ind w:left="0"/>
        <w:jc w:val="both"/>
      </w:pPr>
      <w:r>
        <w:rPr>
          <w:rFonts w:ascii="Times New Roman"/>
          <w:b w:val="false"/>
          <w:i w:val="false"/>
          <w:color w:val="000000"/>
          <w:sz w:val="28"/>
        </w:rPr>
        <w:t>
      В графе 1 указывается общее количество спонтанных карт-сообщений за отчетный период;</w:t>
      </w:r>
    </w:p>
    <w:bookmarkEnd w:id="357"/>
    <w:bookmarkStart w:name="z796" w:id="358"/>
    <w:p>
      <w:pPr>
        <w:spacing w:after="0"/>
        <w:ind w:left="0"/>
        <w:jc w:val="both"/>
      </w:pPr>
      <w:r>
        <w:rPr>
          <w:rFonts w:ascii="Times New Roman"/>
          <w:b w:val="false"/>
          <w:i w:val="false"/>
          <w:color w:val="000000"/>
          <w:sz w:val="28"/>
        </w:rPr>
        <w:t>
      В графе 2 указывается номера и дата письма о серьезной нежелательной реакции с указанием номера регистрационного удостоверения в госорган от эксп орган, наименования, лекарственной формы, дозировки и производителя;</w:t>
      </w:r>
    </w:p>
    <w:bookmarkEnd w:id="358"/>
    <w:bookmarkStart w:name="z797" w:id="359"/>
    <w:p>
      <w:pPr>
        <w:spacing w:after="0"/>
        <w:ind w:left="0"/>
        <w:jc w:val="both"/>
      </w:pPr>
      <w:r>
        <w:rPr>
          <w:rFonts w:ascii="Times New Roman"/>
          <w:b w:val="false"/>
          <w:i w:val="false"/>
          <w:color w:val="000000"/>
          <w:sz w:val="28"/>
        </w:rPr>
        <w:t>
      В графе 3 указывается принятые меры по серьезной нежелательной реакции (осуществляется сбор дополнительной информации, случай закрыт, приказ о приостановлении и другие);</w:t>
      </w:r>
    </w:p>
    <w:bookmarkEnd w:id="359"/>
    <w:bookmarkStart w:name="z798" w:id="360"/>
    <w:p>
      <w:pPr>
        <w:spacing w:after="0"/>
        <w:ind w:left="0"/>
        <w:jc w:val="both"/>
      </w:pPr>
      <w:r>
        <w:rPr>
          <w:rFonts w:ascii="Times New Roman"/>
          <w:b w:val="false"/>
          <w:i w:val="false"/>
          <w:color w:val="000000"/>
          <w:sz w:val="28"/>
        </w:rPr>
        <w:t>
      В графе 4 указывается информация о виде серьезной нежелательной реакции и исходе (анафилактический шок, отсутствие эффекта, ухудшение состояние; госпитализация, смерть, улучшение и другие).</w:t>
      </w:r>
    </w:p>
    <w:bookmarkEnd w:id="3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361"/>
    <w:p>
      <w:pPr>
        <w:spacing w:after="0"/>
        <w:ind w:left="0"/>
        <w:jc w:val="left"/>
      </w:pPr>
      <w:r>
        <w:rPr>
          <w:rFonts w:ascii="Times New Roman"/>
          <w:b/>
          <w:i w:val="false"/>
          <w:color w:val="000000"/>
        </w:rPr>
        <w:t xml:space="preserve"> Структура периодического обновляемого отчета по безопасности</w:t>
      </w:r>
    </w:p>
    <w:bookmarkEnd w:id="361"/>
    <w:bookmarkStart w:name="z479" w:id="362"/>
    <w:p>
      <w:pPr>
        <w:spacing w:after="0"/>
        <w:ind w:left="0"/>
        <w:jc w:val="both"/>
      </w:pPr>
      <w:r>
        <w:rPr>
          <w:rFonts w:ascii="Times New Roman"/>
          <w:b w:val="false"/>
          <w:i w:val="false"/>
          <w:color w:val="000000"/>
          <w:sz w:val="28"/>
        </w:rPr>
        <w:t>
      1. титульный лист, включая удостоверяющую подпись;</w:t>
      </w:r>
    </w:p>
    <w:bookmarkEnd w:id="362"/>
    <w:bookmarkStart w:name="z480" w:id="363"/>
    <w:p>
      <w:pPr>
        <w:spacing w:after="0"/>
        <w:ind w:left="0"/>
        <w:jc w:val="both"/>
      </w:pPr>
      <w:r>
        <w:rPr>
          <w:rFonts w:ascii="Times New Roman"/>
          <w:b w:val="false"/>
          <w:i w:val="false"/>
          <w:color w:val="000000"/>
          <w:sz w:val="28"/>
        </w:rPr>
        <w:t>
      2. краткое изложение основного содержания:</w:t>
      </w:r>
    </w:p>
    <w:bookmarkEnd w:id="363"/>
    <w:bookmarkStart w:name="z481" w:id="364"/>
    <w:p>
      <w:pPr>
        <w:spacing w:after="0"/>
        <w:ind w:left="0"/>
        <w:jc w:val="both"/>
      </w:pPr>
      <w:r>
        <w:rPr>
          <w:rFonts w:ascii="Times New Roman"/>
          <w:b w:val="false"/>
          <w:i w:val="false"/>
          <w:color w:val="000000"/>
          <w:sz w:val="28"/>
        </w:rPr>
        <w:t>
      1) таблица содержания отчета:</w:t>
      </w:r>
    </w:p>
    <w:bookmarkEnd w:id="364"/>
    <w:bookmarkStart w:name="z482" w:id="365"/>
    <w:p>
      <w:pPr>
        <w:spacing w:after="0"/>
        <w:ind w:left="0"/>
        <w:jc w:val="both"/>
      </w:pPr>
      <w:r>
        <w:rPr>
          <w:rFonts w:ascii="Times New Roman"/>
          <w:b w:val="false"/>
          <w:i w:val="false"/>
          <w:color w:val="000000"/>
          <w:sz w:val="28"/>
        </w:rPr>
        <w:t>
      2) введение;</w:t>
      </w:r>
    </w:p>
    <w:bookmarkEnd w:id="365"/>
    <w:bookmarkStart w:name="z483" w:id="366"/>
    <w:p>
      <w:pPr>
        <w:spacing w:after="0"/>
        <w:ind w:left="0"/>
        <w:jc w:val="both"/>
      </w:pPr>
      <w:r>
        <w:rPr>
          <w:rFonts w:ascii="Times New Roman"/>
          <w:b w:val="false"/>
          <w:i w:val="false"/>
          <w:color w:val="000000"/>
          <w:sz w:val="28"/>
        </w:rPr>
        <w:t>
      3) регистрационный статус в мире;</w:t>
      </w:r>
    </w:p>
    <w:bookmarkEnd w:id="366"/>
    <w:bookmarkStart w:name="z484" w:id="367"/>
    <w:p>
      <w:pPr>
        <w:spacing w:after="0"/>
        <w:ind w:left="0"/>
        <w:jc w:val="both"/>
      </w:pPr>
      <w:r>
        <w:rPr>
          <w:rFonts w:ascii="Times New Roman"/>
          <w:b w:val="false"/>
          <w:i w:val="false"/>
          <w:color w:val="000000"/>
          <w:sz w:val="28"/>
        </w:rPr>
        <w:t>
      3. меры, принятые за отчетный период, в связи с данными по безопасности;</w:t>
      </w:r>
    </w:p>
    <w:bookmarkEnd w:id="367"/>
    <w:bookmarkStart w:name="z485" w:id="368"/>
    <w:p>
      <w:pPr>
        <w:spacing w:after="0"/>
        <w:ind w:left="0"/>
        <w:jc w:val="both"/>
      </w:pPr>
      <w:r>
        <w:rPr>
          <w:rFonts w:ascii="Times New Roman"/>
          <w:b w:val="false"/>
          <w:i w:val="false"/>
          <w:color w:val="000000"/>
          <w:sz w:val="28"/>
        </w:rPr>
        <w:t>
      4. изменения, внесенные в справочную информацию по безопасности лекарственного препарата;</w:t>
      </w:r>
    </w:p>
    <w:bookmarkEnd w:id="368"/>
    <w:bookmarkStart w:name="z486" w:id="369"/>
    <w:p>
      <w:pPr>
        <w:spacing w:after="0"/>
        <w:ind w:left="0"/>
        <w:jc w:val="both"/>
      </w:pPr>
      <w:r>
        <w:rPr>
          <w:rFonts w:ascii="Times New Roman"/>
          <w:b w:val="false"/>
          <w:i w:val="false"/>
          <w:color w:val="000000"/>
          <w:sz w:val="28"/>
        </w:rPr>
        <w:t>
      5. оценка количества пациентов, подвергшихся воздействию лекарственного препарата:</w:t>
      </w:r>
    </w:p>
    <w:bookmarkEnd w:id="369"/>
    <w:bookmarkStart w:name="z487" w:id="370"/>
    <w:p>
      <w:pPr>
        <w:spacing w:after="0"/>
        <w:ind w:left="0"/>
        <w:jc w:val="both"/>
      </w:pPr>
      <w:r>
        <w:rPr>
          <w:rFonts w:ascii="Times New Roman"/>
          <w:b w:val="false"/>
          <w:i w:val="false"/>
          <w:color w:val="000000"/>
          <w:sz w:val="28"/>
        </w:rPr>
        <w:t>
      1) общее количество пациентов, подвергшихся воздействию в клинических исследованиях;</w:t>
      </w:r>
    </w:p>
    <w:bookmarkEnd w:id="370"/>
    <w:bookmarkStart w:name="z488" w:id="371"/>
    <w:p>
      <w:pPr>
        <w:spacing w:after="0"/>
        <w:ind w:left="0"/>
        <w:jc w:val="both"/>
      </w:pPr>
      <w:r>
        <w:rPr>
          <w:rFonts w:ascii="Times New Roman"/>
          <w:b w:val="false"/>
          <w:i w:val="false"/>
          <w:color w:val="000000"/>
          <w:sz w:val="28"/>
        </w:rPr>
        <w:t>
      2) общее количество пациентов, подвергшихся воздействию по данным применения на рынке.</w:t>
      </w:r>
    </w:p>
    <w:bookmarkEnd w:id="371"/>
    <w:bookmarkStart w:name="z489" w:id="372"/>
    <w:p>
      <w:pPr>
        <w:spacing w:after="0"/>
        <w:ind w:left="0"/>
        <w:jc w:val="both"/>
      </w:pPr>
      <w:r>
        <w:rPr>
          <w:rFonts w:ascii="Times New Roman"/>
          <w:b w:val="false"/>
          <w:i w:val="false"/>
          <w:color w:val="000000"/>
          <w:sz w:val="28"/>
        </w:rPr>
        <w:t>
      6. обобщенные табличные данные:</w:t>
      </w:r>
    </w:p>
    <w:bookmarkEnd w:id="372"/>
    <w:bookmarkStart w:name="z490" w:id="373"/>
    <w:p>
      <w:pPr>
        <w:spacing w:after="0"/>
        <w:ind w:left="0"/>
        <w:jc w:val="both"/>
      </w:pPr>
      <w:r>
        <w:rPr>
          <w:rFonts w:ascii="Times New Roman"/>
          <w:b w:val="false"/>
          <w:i w:val="false"/>
          <w:color w:val="000000"/>
          <w:sz w:val="28"/>
        </w:rPr>
        <w:t>
      1) справочная информация;</w:t>
      </w:r>
    </w:p>
    <w:bookmarkEnd w:id="373"/>
    <w:bookmarkStart w:name="z491" w:id="374"/>
    <w:p>
      <w:pPr>
        <w:spacing w:after="0"/>
        <w:ind w:left="0"/>
        <w:jc w:val="both"/>
      </w:pPr>
      <w:r>
        <w:rPr>
          <w:rFonts w:ascii="Times New Roman"/>
          <w:b w:val="false"/>
          <w:i w:val="false"/>
          <w:color w:val="000000"/>
          <w:sz w:val="28"/>
        </w:rPr>
        <w:t>
      2) обобщенная информация по серьезным нежелательным реакциям, выявленным в ходе клинических исследований;</w:t>
      </w:r>
    </w:p>
    <w:bookmarkEnd w:id="374"/>
    <w:bookmarkStart w:name="z492" w:id="375"/>
    <w:p>
      <w:pPr>
        <w:spacing w:after="0"/>
        <w:ind w:left="0"/>
        <w:jc w:val="both"/>
      </w:pPr>
      <w:r>
        <w:rPr>
          <w:rFonts w:ascii="Times New Roman"/>
          <w:b w:val="false"/>
          <w:i w:val="false"/>
          <w:color w:val="000000"/>
          <w:sz w:val="28"/>
        </w:rPr>
        <w:t>
      3) обобщенная информация по данным пострегистрационного применения.</w:t>
      </w:r>
    </w:p>
    <w:bookmarkEnd w:id="375"/>
    <w:bookmarkStart w:name="z493" w:id="376"/>
    <w:p>
      <w:pPr>
        <w:spacing w:after="0"/>
        <w:ind w:left="0"/>
        <w:jc w:val="both"/>
      </w:pPr>
      <w:r>
        <w:rPr>
          <w:rFonts w:ascii="Times New Roman"/>
          <w:b w:val="false"/>
          <w:i w:val="false"/>
          <w:color w:val="000000"/>
          <w:sz w:val="28"/>
        </w:rPr>
        <w:t>
      7. резюме важных данных, полученных в ходе клинических исследований за отчетный период:</w:t>
      </w:r>
    </w:p>
    <w:bookmarkEnd w:id="376"/>
    <w:bookmarkStart w:name="z494" w:id="377"/>
    <w:p>
      <w:pPr>
        <w:spacing w:after="0"/>
        <w:ind w:left="0"/>
        <w:jc w:val="both"/>
      </w:pPr>
      <w:r>
        <w:rPr>
          <w:rFonts w:ascii="Times New Roman"/>
          <w:b w:val="false"/>
          <w:i w:val="false"/>
          <w:color w:val="000000"/>
          <w:sz w:val="28"/>
        </w:rPr>
        <w:t>
      1) завершенные клинические исследования;</w:t>
      </w:r>
    </w:p>
    <w:bookmarkEnd w:id="377"/>
    <w:bookmarkStart w:name="z495" w:id="378"/>
    <w:p>
      <w:pPr>
        <w:spacing w:after="0"/>
        <w:ind w:left="0"/>
        <w:jc w:val="both"/>
      </w:pPr>
      <w:r>
        <w:rPr>
          <w:rFonts w:ascii="Times New Roman"/>
          <w:b w:val="false"/>
          <w:i w:val="false"/>
          <w:color w:val="000000"/>
          <w:sz w:val="28"/>
        </w:rPr>
        <w:t>
      2) продолжающиеся клинические исследования;</w:t>
      </w:r>
    </w:p>
    <w:bookmarkEnd w:id="378"/>
    <w:bookmarkStart w:name="z496" w:id="379"/>
    <w:p>
      <w:pPr>
        <w:spacing w:after="0"/>
        <w:ind w:left="0"/>
        <w:jc w:val="both"/>
      </w:pPr>
      <w:r>
        <w:rPr>
          <w:rFonts w:ascii="Times New Roman"/>
          <w:b w:val="false"/>
          <w:i w:val="false"/>
          <w:color w:val="000000"/>
          <w:sz w:val="28"/>
        </w:rPr>
        <w:t>
      3) длительный последующий мониторинг;</w:t>
      </w:r>
    </w:p>
    <w:bookmarkEnd w:id="379"/>
    <w:bookmarkStart w:name="z497" w:id="380"/>
    <w:p>
      <w:pPr>
        <w:spacing w:after="0"/>
        <w:ind w:left="0"/>
        <w:jc w:val="both"/>
      </w:pPr>
      <w:r>
        <w:rPr>
          <w:rFonts w:ascii="Times New Roman"/>
          <w:b w:val="false"/>
          <w:i w:val="false"/>
          <w:color w:val="000000"/>
          <w:sz w:val="28"/>
        </w:rPr>
        <w:t>
      4) иное терапевтическое применение лекарственного препарата;</w:t>
      </w:r>
    </w:p>
    <w:bookmarkEnd w:id="380"/>
    <w:bookmarkStart w:name="z498" w:id="381"/>
    <w:p>
      <w:pPr>
        <w:spacing w:after="0"/>
        <w:ind w:left="0"/>
        <w:jc w:val="both"/>
      </w:pPr>
      <w:r>
        <w:rPr>
          <w:rFonts w:ascii="Times New Roman"/>
          <w:b w:val="false"/>
          <w:i w:val="false"/>
          <w:color w:val="000000"/>
          <w:sz w:val="28"/>
        </w:rPr>
        <w:t>
      5) новые данные по безопасности в отношении назначения фиксированных комбинаций.</w:t>
      </w:r>
    </w:p>
    <w:bookmarkEnd w:id="381"/>
    <w:bookmarkStart w:name="z499" w:id="382"/>
    <w:p>
      <w:pPr>
        <w:spacing w:after="0"/>
        <w:ind w:left="0"/>
        <w:jc w:val="both"/>
      </w:pPr>
      <w:r>
        <w:rPr>
          <w:rFonts w:ascii="Times New Roman"/>
          <w:b w:val="false"/>
          <w:i w:val="false"/>
          <w:color w:val="000000"/>
          <w:sz w:val="28"/>
        </w:rPr>
        <w:t>
      8. данные неинтервенционных исследований;</w:t>
      </w:r>
    </w:p>
    <w:bookmarkEnd w:id="382"/>
    <w:bookmarkStart w:name="z500" w:id="383"/>
    <w:p>
      <w:pPr>
        <w:spacing w:after="0"/>
        <w:ind w:left="0"/>
        <w:jc w:val="both"/>
      </w:pPr>
      <w:r>
        <w:rPr>
          <w:rFonts w:ascii="Times New Roman"/>
          <w:b w:val="false"/>
          <w:i w:val="false"/>
          <w:color w:val="000000"/>
          <w:sz w:val="28"/>
        </w:rPr>
        <w:t>
      9. данные других клинических исследований и из других источников;</w:t>
      </w:r>
    </w:p>
    <w:bookmarkEnd w:id="383"/>
    <w:bookmarkStart w:name="z501" w:id="384"/>
    <w:p>
      <w:pPr>
        <w:spacing w:after="0"/>
        <w:ind w:left="0"/>
        <w:jc w:val="both"/>
      </w:pPr>
      <w:r>
        <w:rPr>
          <w:rFonts w:ascii="Times New Roman"/>
          <w:b w:val="false"/>
          <w:i w:val="false"/>
          <w:color w:val="000000"/>
          <w:sz w:val="28"/>
        </w:rPr>
        <w:t>
      10. данные доклинических исследований;</w:t>
      </w:r>
    </w:p>
    <w:bookmarkEnd w:id="384"/>
    <w:bookmarkStart w:name="z502" w:id="385"/>
    <w:p>
      <w:pPr>
        <w:spacing w:after="0"/>
        <w:ind w:left="0"/>
        <w:jc w:val="both"/>
      </w:pPr>
      <w:r>
        <w:rPr>
          <w:rFonts w:ascii="Times New Roman"/>
          <w:b w:val="false"/>
          <w:i w:val="false"/>
          <w:color w:val="000000"/>
          <w:sz w:val="28"/>
        </w:rPr>
        <w:t>
      11. литература;</w:t>
      </w:r>
    </w:p>
    <w:bookmarkEnd w:id="385"/>
    <w:bookmarkStart w:name="z503" w:id="386"/>
    <w:p>
      <w:pPr>
        <w:spacing w:after="0"/>
        <w:ind w:left="0"/>
        <w:jc w:val="both"/>
      </w:pPr>
      <w:r>
        <w:rPr>
          <w:rFonts w:ascii="Times New Roman"/>
          <w:b w:val="false"/>
          <w:i w:val="false"/>
          <w:color w:val="000000"/>
          <w:sz w:val="28"/>
        </w:rPr>
        <w:t>
      12. другие периодические отчеты;</w:t>
      </w:r>
    </w:p>
    <w:bookmarkEnd w:id="386"/>
    <w:bookmarkStart w:name="z504" w:id="387"/>
    <w:p>
      <w:pPr>
        <w:spacing w:after="0"/>
        <w:ind w:left="0"/>
        <w:jc w:val="both"/>
      </w:pPr>
      <w:r>
        <w:rPr>
          <w:rFonts w:ascii="Times New Roman"/>
          <w:b w:val="false"/>
          <w:i w:val="false"/>
          <w:color w:val="000000"/>
          <w:sz w:val="28"/>
        </w:rPr>
        <w:t>
      13. недостаточная терапевтическая эффективность в контролируемых клинических исследованиях;</w:t>
      </w:r>
    </w:p>
    <w:bookmarkEnd w:id="387"/>
    <w:bookmarkStart w:name="z505" w:id="388"/>
    <w:p>
      <w:pPr>
        <w:spacing w:after="0"/>
        <w:ind w:left="0"/>
        <w:jc w:val="both"/>
      </w:pPr>
      <w:r>
        <w:rPr>
          <w:rFonts w:ascii="Times New Roman"/>
          <w:b w:val="false"/>
          <w:i w:val="false"/>
          <w:color w:val="000000"/>
          <w:sz w:val="28"/>
        </w:rPr>
        <w:t>
      14. важная информация, полученная после завершения подготовки ПОБ;</w:t>
      </w:r>
    </w:p>
    <w:bookmarkEnd w:id="388"/>
    <w:bookmarkStart w:name="z506" w:id="389"/>
    <w:p>
      <w:pPr>
        <w:spacing w:after="0"/>
        <w:ind w:left="0"/>
        <w:jc w:val="both"/>
      </w:pPr>
      <w:r>
        <w:rPr>
          <w:rFonts w:ascii="Times New Roman"/>
          <w:b w:val="false"/>
          <w:i w:val="false"/>
          <w:color w:val="000000"/>
          <w:sz w:val="28"/>
        </w:rPr>
        <w:t>
      15. обзор сигналов: новые, рассматриваемые и завершенные;</w:t>
      </w:r>
    </w:p>
    <w:bookmarkEnd w:id="389"/>
    <w:bookmarkStart w:name="z507" w:id="390"/>
    <w:p>
      <w:pPr>
        <w:spacing w:after="0"/>
        <w:ind w:left="0"/>
        <w:jc w:val="both"/>
      </w:pPr>
      <w:r>
        <w:rPr>
          <w:rFonts w:ascii="Times New Roman"/>
          <w:b w:val="false"/>
          <w:i w:val="false"/>
          <w:color w:val="000000"/>
          <w:sz w:val="28"/>
        </w:rPr>
        <w:t>
      16. сигналы и оценка риска:</w:t>
      </w:r>
    </w:p>
    <w:bookmarkEnd w:id="390"/>
    <w:bookmarkStart w:name="z508" w:id="391"/>
    <w:p>
      <w:pPr>
        <w:spacing w:after="0"/>
        <w:ind w:left="0"/>
        <w:jc w:val="both"/>
      </w:pPr>
      <w:r>
        <w:rPr>
          <w:rFonts w:ascii="Times New Roman"/>
          <w:b w:val="false"/>
          <w:i w:val="false"/>
          <w:color w:val="000000"/>
          <w:sz w:val="28"/>
        </w:rPr>
        <w:t>
      1) обобщающая информация по проблемам безопасности;</w:t>
      </w:r>
    </w:p>
    <w:bookmarkEnd w:id="391"/>
    <w:bookmarkStart w:name="z509" w:id="392"/>
    <w:p>
      <w:pPr>
        <w:spacing w:after="0"/>
        <w:ind w:left="0"/>
        <w:jc w:val="both"/>
      </w:pPr>
      <w:r>
        <w:rPr>
          <w:rFonts w:ascii="Times New Roman"/>
          <w:b w:val="false"/>
          <w:i w:val="false"/>
          <w:color w:val="000000"/>
          <w:sz w:val="28"/>
        </w:rPr>
        <w:t>
      2) оценка сигнала;</w:t>
      </w:r>
    </w:p>
    <w:bookmarkEnd w:id="392"/>
    <w:bookmarkStart w:name="z510" w:id="393"/>
    <w:p>
      <w:pPr>
        <w:spacing w:after="0"/>
        <w:ind w:left="0"/>
        <w:jc w:val="both"/>
      </w:pPr>
      <w:r>
        <w:rPr>
          <w:rFonts w:ascii="Times New Roman"/>
          <w:b w:val="false"/>
          <w:i w:val="false"/>
          <w:color w:val="000000"/>
          <w:sz w:val="28"/>
        </w:rPr>
        <w:t>
      3) оценка рисков и новой информации;</w:t>
      </w:r>
    </w:p>
    <w:bookmarkEnd w:id="393"/>
    <w:bookmarkStart w:name="z511" w:id="394"/>
    <w:p>
      <w:pPr>
        <w:spacing w:after="0"/>
        <w:ind w:left="0"/>
        <w:jc w:val="both"/>
      </w:pPr>
      <w:r>
        <w:rPr>
          <w:rFonts w:ascii="Times New Roman"/>
          <w:b w:val="false"/>
          <w:i w:val="false"/>
          <w:color w:val="000000"/>
          <w:sz w:val="28"/>
        </w:rPr>
        <w:t>
      4) характеристика рисков;</w:t>
      </w:r>
    </w:p>
    <w:bookmarkEnd w:id="394"/>
    <w:bookmarkStart w:name="z512" w:id="395"/>
    <w:p>
      <w:pPr>
        <w:spacing w:after="0"/>
        <w:ind w:left="0"/>
        <w:jc w:val="both"/>
      </w:pPr>
      <w:r>
        <w:rPr>
          <w:rFonts w:ascii="Times New Roman"/>
          <w:b w:val="false"/>
          <w:i w:val="false"/>
          <w:color w:val="000000"/>
          <w:sz w:val="28"/>
        </w:rPr>
        <w:t>
      5) эффективность мер минимизации риска (если применимо).</w:t>
      </w:r>
    </w:p>
    <w:bookmarkEnd w:id="395"/>
    <w:bookmarkStart w:name="z513" w:id="396"/>
    <w:p>
      <w:pPr>
        <w:spacing w:after="0"/>
        <w:ind w:left="0"/>
        <w:jc w:val="both"/>
      </w:pPr>
      <w:r>
        <w:rPr>
          <w:rFonts w:ascii="Times New Roman"/>
          <w:b w:val="false"/>
          <w:i w:val="false"/>
          <w:color w:val="000000"/>
          <w:sz w:val="28"/>
        </w:rPr>
        <w:t>
      17. оценка пользы:</w:t>
      </w:r>
    </w:p>
    <w:bookmarkEnd w:id="396"/>
    <w:bookmarkStart w:name="z514" w:id="397"/>
    <w:p>
      <w:pPr>
        <w:spacing w:after="0"/>
        <w:ind w:left="0"/>
        <w:jc w:val="both"/>
      </w:pPr>
      <w:r>
        <w:rPr>
          <w:rFonts w:ascii="Times New Roman"/>
          <w:b w:val="false"/>
          <w:i w:val="false"/>
          <w:color w:val="000000"/>
          <w:sz w:val="28"/>
        </w:rPr>
        <w:t>
      1) важная базисная информация по эффективности в ходе клинических испытаний и применения в медицинской практике;</w:t>
      </w:r>
    </w:p>
    <w:bookmarkEnd w:id="397"/>
    <w:bookmarkStart w:name="z515" w:id="398"/>
    <w:p>
      <w:pPr>
        <w:spacing w:after="0"/>
        <w:ind w:left="0"/>
        <w:jc w:val="both"/>
      </w:pPr>
      <w:r>
        <w:rPr>
          <w:rFonts w:ascii="Times New Roman"/>
          <w:b w:val="false"/>
          <w:i w:val="false"/>
          <w:color w:val="000000"/>
          <w:sz w:val="28"/>
        </w:rPr>
        <w:t>
      2) новая выявленная информация по эффективности в ходе клинических испытаний и применения в медицинской практике;</w:t>
      </w:r>
    </w:p>
    <w:bookmarkEnd w:id="398"/>
    <w:bookmarkStart w:name="z516" w:id="399"/>
    <w:p>
      <w:pPr>
        <w:spacing w:after="0"/>
        <w:ind w:left="0"/>
        <w:jc w:val="both"/>
      </w:pPr>
      <w:r>
        <w:rPr>
          <w:rFonts w:ascii="Times New Roman"/>
          <w:b w:val="false"/>
          <w:i w:val="false"/>
          <w:color w:val="000000"/>
          <w:sz w:val="28"/>
        </w:rPr>
        <w:t>
      3) характеристика пользы.</w:t>
      </w:r>
    </w:p>
    <w:bookmarkEnd w:id="399"/>
    <w:bookmarkStart w:name="z517" w:id="400"/>
    <w:p>
      <w:pPr>
        <w:spacing w:after="0"/>
        <w:ind w:left="0"/>
        <w:jc w:val="both"/>
      </w:pPr>
      <w:r>
        <w:rPr>
          <w:rFonts w:ascii="Times New Roman"/>
          <w:b w:val="false"/>
          <w:i w:val="false"/>
          <w:color w:val="000000"/>
          <w:sz w:val="28"/>
        </w:rPr>
        <w:t>
      18. интегрированный анализ соотношения польза-риск по одобренным показаниям:</w:t>
      </w:r>
    </w:p>
    <w:bookmarkEnd w:id="400"/>
    <w:bookmarkStart w:name="z518" w:id="401"/>
    <w:p>
      <w:pPr>
        <w:spacing w:after="0"/>
        <w:ind w:left="0"/>
        <w:jc w:val="both"/>
      </w:pPr>
      <w:r>
        <w:rPr>
          <w:rFonts w:ascii="Times New Roman"/>
          <w:b w:val="false"/>
          <w:i w:val="false"/>
          <w:color w:val="000000"/>
          <w:sz w:val="28"/>
        </w:rPr>
        <w:t>
      1) контекст соотношения польза-риск – медицинская потребность и важные альтернативы;</w:t>
      </w:r>
    </w:p>
    <w:bookmarkEnd w:id="401"/>
    <w:bookmarkStart w:name="z519" w:id="402"/>
    <w:p>
      <w:pPr>
        <w:spacing w:after="0"/>
        <w:ind w:left="0"/>
        <w:jc w:val="both"/>
      </w:pPr>
      <w:r>
        <w:rPr>
          <w:rFonts w:ascii="Times New Roman"/>
          <w:b w:val="false"/>
          <w:i w:val="false"/>
          <w:color w:val="000000"/>
          <w:sz w:val="28"/>
        </w:rPr>
        <w:t>
      2) оценка процедуры анализа соотношения польза-риск.</w:t>
      </w:r>
    </w:p>
    <w:bookmarkEnd w:id="402"/>
    <w:bookmarkStart w:name="z520" w:id="403"/>
    <w:p>
      <w:pPr>
        <w:spacing w:after="0"/>
        <w:ind w:left="0"/>
        <w:jc w:val="both"/>
      </w:pPr>
      <w:r>
        <w:rPr>
          <w:rFonts w:ascii="Times New Roman"/>
          <w:b w:val="false"/>
          <w:i w:val="false"/>
          <w:color w:val="000000"/>
          <w:sz w:val="28"/>
        </w:rPr>
        <w:t>
      19. заключение и действия;</w:t>
      </w:r>
    </w:p>
    <w:bookmarkEnd w:id="403"/>
    <w:bookmarkStart w:name="z521" w:id="404"/>
    <w:p>
      <w:pPr>
        <w:spacing w:after="0"/>
        <w:ind w:left="0"/>
        <w:jc w:val="both"/>
      </w:pPr>
      <w:r>
        <w:rPr>
          <w:rFonts w:ascii="Times New Roman"/>
          <w:b w:val="false"/>
          <w:i w:val="false"/>
          <w:color w:val="000000"/>
          <w:sz w:val="28"/>
        </w:rPr>
        <w:t>
      20. приложения к ПОБ.</w:t>
      </w:r>
    </w:p>
    <w:bookmarkEnd w:id="404"/>
    <w:bookmarkStart w:name="z522" w:id="405"/>
    <w:p>
      <w:pPr>
        <w:spacing w:after="0"/>
        <w:ind w:left="0"/>
        <w:jc w:val="both"/>
      </w:pPr>
      <w:r>
        <w:rPr>
          <w:rFonts w:ascii="Times New Roman"/>
          <w:b w:val="false"/>
          <w:i w:val="false"/>
          <w:color w:val="000000"/>
          <w:sz w:val="28"/>
        </w:rPr>
        <w:t>
      ПОБ включает следующие приложения:</w:t>
      </w:r>
    </w:p>
    <w:bookmarkEnd w:id="405"/>
    <w:bookmarkStart w:name="z523" w:id="406"/>
    <w:p>
      <w:pPr>
        <w:spacing w:after="0"/>
        <w:ind w:left="0"/>
        <w:jc w:val="both"/>
      </w:pPr>
      <w:r>
        <w:rPr>
          <w:rFonts w:ascii="Times New Roman"/>
          <w:b w:val="false"/>
          <w:i w:val="false"/>
          <w:color w:val="000000"/>
          <w:sz w:val="28"/>
        </w:rPr>
        <w:t>
      1. справочная информация;</w:t>
      </w:r>
    </w:p>
    <w:bookmarkEnd w:id="406"/>
    <w:bookmarkStart w:name="z524" w:id="407"/>
    <w:p>
      <w:pPr>
        <w:spacing w:after="0"/>
        <w:ind w:left="0"/>
        <w:jc w:val="both"/>
      </w:pPr>
      <w:r>
        <w:rPr>
          <w:rFonts w:ascii="Times New Roman"/>
          <w:b w:val="false"/>
          <w:i w:val="false"/>
          <w:color w:val="000000"/>
          <w:sz w:val="28"/>
        </w:rPr>
        <w:t>
      2. кумулятивные обобщающие табличные данные по серьезным нежелательным явлениям, выявленным в ходе клинических исследований (испытаний);</w:t>
      </w:r>
    </w:p>
    <w:bookmarkEnd w:id="407"/>
    <w:bookmarkStart w:name="z525" w:id="408"/>
    <w:p>
      <w:pPr>
        <w:spacing w:after="0"/>
        <w:ind w:left="0"/>
        <w:jc w:val="both"/>
      </w:pPr>
      <w:r>
        <w:rPr>
          <w:rFonts w:ascii="Times New Roman"/>
          <w:b w:val="false"/>
          <w:i w:val="false"/>
          <w:color w:val="000000"/>
          <w:sz w:val="28"/>
        </w:rPr>
        <w:t>
      3. кумулятивные и интервальные обобщающие табличные данные по серьезным и несерьезным нежелательным реакциям по данным пострегистрационного применения;</w:t>
      </w:r>
    </w:p>
    <w:bookmarkEnd w:id="408"/>
    <w:bookmarkStart w:name="z526" w:id="409"/>
    <w:p>
      <w:pPr>
        <w:spacing w:after="0"/>
        <w:ind w:left="0"/>
        <w:jc w:val="both"/>
      </w:pPr>
      <w:r>
        <w:rPr>
          <w:rFonts w:ascii="Times New Roman"/>
          <w:b w:val="false"/>
          <w:i w:val="false"/>
          <w:color w:val="000000"/>
          <w:sz w:val="28"/>
        </w:rPr>
        <w:t>
      4. табличные данные по сигналам;</w:t>
      </w:r>
    </w:p>
    <w:bookmarkEnd w:id="409"/>
    <w:bookmarkStart w:name="z527" w:id="410"/>
    <w:p>
      <w:pPr>
        <w:spacing w:after="0"/>
        <w:ind w:left="0"/>
        <w:jc w:val="both"/>
      </w:pPr>
      <w:r>
        <w:rPr>
          <w:rFonts w:ascii="Times New Roman"/>
          <w:b w:val="false"/>
          <w:i w:val="false"/>
          <w:color w:val="000000"/>
          <w:sz w:val="28"/>
        </w:rPr>
        <w:t>
      5. оценка сигналов, если применимо;</w:t>
      </w:r>
    </w:p>
    <w:bookmarkEnd w:id="410"/>
    <w:bookmarkStart w:name="z528" w:id="411"/>
    <w:p>
      <w:pPr>
        <w:spacing w:after="0"/>
        <w:ind w:left="0"/>
        <w:jc w:val="both"/>
      </w:pPr>
      <w:r>
        <w:rPr>
          <w:rFonts w:ascii="Times New Roman"/>
          <w:b w:val="false"/>
          <w:i w:val="false"/>
          <w:color w:val="000000"/>
          <w:sz w:val="28"/>
        </w:rPr>
        <w:t>
      6. перечень всех пострегистрационных исследований по безопасности.</w:t>
      </w:r>
    </w:p>
    <w:bookmarkEnd w:id="4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412"/>
    <w:p>
      <w:pPr>
        <w:spacing w:after="0"/>
        <w:ind w:left="0"/>
        <w:jc w:val="left"/>
      </w:pPr>
      <w:r>
        <w:rPr>
          <w:rFonts w:ascii="Times New Roman"/>
          <w:b/>
          <w:i w:val="false"/>
          <w:color w:val="000000"/>
        </w:rPr>
        <w:t xml:space="preserve"> Экспертное заключение по оценке периодического обновляемого отчета по безопасности лекарственного средства</w:t>
      </w:r>
    </w:p>
    <w:bookmarkEnd w:id="412"/>
    <w:p>
      <w:pPr>
        <w:spacing w:after="0"/>
        <w:ind w:left="0"/>
        <w:jc w:val="both"/>
      </w:pPr>
      <w:bookmarkStart w:name="z532" w:id="413"/>
      <w:r>
        <w:rPr>
          <w:rFonts w:ascii="Times New Roman"/>
          <w:b w:val="false"/>
          <w:i w:val="false"/>
          <w:color w:val="000000"/>
          <w:sz w:val="28"/>
        </w:rPr>
        <w:t>
      ________________________________________________________________________</w:t>
      </w:r>
    </w:p>
    <w:bookmarkEnd w:id="413"/>
    <w:p>
      <w:pPr>
        <w:spacing w:after="0"/>
        <w:ind w:left="0"/>
        <w:jc w:val="both"/>
      </w:pPr>
      <w:r>
        <w:rPr>
          <w:rFonts w:ascii="Times New Roman"/>
          <w:b w:val="false"/>
          <w:i w:val="false"/>
          <w:color w:val="000000"/>
          <w:sz w:val="28"/>
        </w:rPr>
        <w:t xml:space="preserve">       (указать название лекарственного средства) (для всех лекарственных средств, кроме</w:t>
      </w:r>
    </w:p>
    <w:p>
      <w:pPr>
        <w:spacing w:after="0"/>
        <w:ind w:left="0"/>
        <w:jc w:val="both"/>
      </w:pPr>
      <w:r>
        <w:rPr>
          <w:rFonts w:ascii="Times New Roman"/>
          <w:b w:val="false"/>
          <w:i w:val="false"/>
          <w:color w:val="000000"/>
          <w:sz w:val="28"/>
        </w:rPr>
        <w:t xml:space="preserve">       вакцин и биотехнологических препаратов)</w:t>
      </w:r>
    </w:p>
    <w:p>
      <w:pPr>
        <w:spacing w:after="0"/>
        <w:ind w:left="0"/>
        <w:jc w:val="both"/>
      </w:pPr>
      <w:r>
        <w:rPr>
          <w:rFonts w:ascii="Times New Roman"/>
          <w:b w:val="false"/>
          <w:i w:val="false"/>
          <w:color w:val="000000"/>
          <w:sz w:val="28"/>
        </w:rPr>
        <w:t xml:space="preserve">       Номер периодического обновляемого отчета по безопасности (далее - ПООБ) в</w:t>
      </w:r>
    </w:p>
    <w:p>
      <w:pPr>
        <w:spacing w:after="0"/>
        <w:ind w:left="0"/>
        <w:jc w:val="both"/>
      </w:pPr>
      <w:r>
        <w:rPr>
          <w:rFonts w:ascii="Times New Roman"/>
          <w:b w:val="false"/>
          <w:i w:val="false"/>
          <w:color w:val="000000"/>
          <w:sz w:val="28"/>
        </w:rPr>
        <w:t xml:space="preserve">       Реестре ПООБ:</w:t>
      </w:r>
    </w:p>
    <w:p>
      <w:pPr>
        <w:spacing w:after="0"/>
        <w:ind w:left="0"/>
        <w:jc w:val="both"/>
      </w:pPr>
      <w:r>
        <w:rPr>
          <w:rFonts w:ascii="Times New Roman"/>
          <w:b w:val="false"/>
          <w:i w:val="false"/>
          <w:color w:val="000000"/>
          <w:sz w:val="28"/>
        </w:rPr>
        <w:t xml:space="preserve">       Номер ПООБ, присвоенный ДРУ:</w:t>
      </w:r>
    </w:p>
    <w:p>
      <w:pPr>
        <w:spacing w:after="0"/>
        <w:ind w:left="0"/>
        <w:jc w:val="both"/>
      </w:pPr>
      <w:r>
        <w:rPr>
          <w:rFonts w:ascii="Times New Roman"/>
          <w:b w:val="false"/>
          <w:i w:val="false"/>
          <w:color w:val="000000"/>
          <w:sz w:val="28"/>
        </w:rPr>
        <w:t xml:space="preserve">       Процедура (выбрать нужное из нижеследующего): </w:t>
      </w:r>
    </w:p>
    <w:p>
      <w:pPr>
        <w:spacing w:after="0"/>
        <w:ind w:left="0"/>
        <w:jc w:val="both"/>
      </w:pPr>
      <w:r>
        <w:rPr>
          <w:rFonts w:ascii="Times New Roman"/>
          <w:b w:val="false"/>
          <w:i w:val="false"/>
          <w:color w:val="000000"/>
          <w:sz w:val="28"/>
        </w:rPr>
        <w:t xml:space="preserve">       стандартная периодичность</w:t>
      </w:r>
    </w:p>
    <w:p>
      <w:pPr>
        <w:spacing w:after="0"/>
        <w:ind w:left="0"/>
        <w:jc w:val="both"/>
      </w:pPr>
      <w:r>
        <w:rPr>
          <w:rFonts w:ascii="Times New Roman"/>
          <w:b w:val="false"/>
          <w:i w:val="false"/>
          <w:color w:val="000000"/>
          <w:sz w:val="28"/>
        </w:rPr>
        <w:t xml:space="preserve">       особая периодичность (по списку референтных дат ЕС)</w:t>
      </w:r>
    </w:p>
    <w:p>
      <w:pPr>
        <w:spacing w:after="0"/>
        <w:ind w:left="0"/>
        <w:jc w:val="both"/>
      </w:pPr>
      <w:r>
        <w:rPr>
          <w:rFonts w:ascii="Times New Roman"/>
          <w:b w:val="false"/>
          <w:i w:val="false"/>
          <w:color w:val="000000"/>
          <w:sz w:val="28"/>
        </w:rPr>
        <w:t xml:space="preserve">       по запросу уполномоченной организации)</w:t>
      </w:r>
    </w:p>
    <w:p>
      <w:pPr>
        <w:spacing w:after="0"/>
        <w:ind w:left="0"/>
        <w:jc w:val="both"/>
      </w:pPr>
      <w:r>
        <w:rPr>
          <w:rFonts w:ascii="Times New Roman"/>
          <w:b w:val="false"/>
          <w:i w:val="false"/>
          <w:color w:val="000000"/>
          <w:sz w:val="28"/>
        </w:rPr>
        <w:t xml:space="preserve">       Активное(ые) вещество(а):</w:t>
      </w:r>
    </w:p>
    <w:p>
      <w:pPr>
        <w:spacing w:after="0"/>
        <w:ind w:left="0"/>
        <w:jc w:val="both"/>
      </w:pPr>
      <w:r>
        <w:rPr>
          <w:rFonts w:ascii="Times New Roman"/>
          <w:b w:val="false"/>
          <w:i w:val="false"/>
          <w:color w:val="000000"/>
          <w:sz w:val="28"/>
        </w:rPr>
        <w:t xml:space="preserve">       Период, охваченный данным ПООБ: с __________ по _________20__ г</w:t>
      </w:r>
    </w:p>
    <w:p>
      <w:pPr>
        <w:spacing w:after="0"/>
        <w:ind w:left="0"/>
        <w:jc w:val="both"/>
      </w:pPr>
      <w:r>
        <w:rPr>
          <w:rFonts w:ascii="Times New Roman"/>
          <w:b w:val="false"/>
          <w:i w:val="false"/>
          <w:color w:val="000000"/>
          <w:sz w:val="28"/>
        </w:rPr>
        <w:t xml:space="preserve">       дд.мм.гггг. дд.мм.гггг.</w:t>
      </w:r>
    </w:p>
    <w:p>
      <w:pPr>
        <w:spacing w:after="0"/>
        <w:ind w:left="0"/>
        <w:jc w:val="both"/>
      </w:pPr>
      <w:r>
        <w:rPr>
          <w:rFonts w:ascii="Times New Roman"/>
          <w:b w:val="false"/>
          <w:i w:val="false"/>
          <w:color w:val="000000"/>
          <w:sz w:val="28"/>
        </w:rPr>
        <w:t xml:space="preserve">       1. Справочная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 или название действующего вещества или состав для комбинированных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дата регистрации, страна; номер регистрационного удостоверения РК, 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(код АТХ)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применению, способ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формы и дозировки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414"/>
    <w:p>
      <w:pPr>
        <w:spacing w:after="0"/>
        <w:ind w:left="0"/>
        <w:jc w:val="both"/>
      </w:pPr>
      <w:r>
        <w:rPr>
          <w:rFonts w:ascii="Times New Roman"/>
          <w:b w:val="false"/>
          <w:i w:val="false"/>
          <w:color w:val="000000"/>
          <w:sz w:val="28"/>
        </w:rPr>
        <w:t>
      2. Основная информация</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изложение данных ПООБ и предварительные комментарии эксперта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активного вещества, его фармакотерапевтическое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о лекарственном средстве,предложенные ДРУ в рамках этого ПООБ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статус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в течение отчетного периода по причинам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справочной информации по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экспозиции: кумулятивное или интервальное количество пациентов, получивших ЛС при клинических испытаниях и в пострегистрационный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комментарий по итогам рассмотрения данных в сводных таблицах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важных данных клинических исследований в течение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неинтервенционных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других клинических исследований и из других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доклинических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Важная информация после даты закрытия базы данных ПООБ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сигналов: новые, текущие или закрытые в течение интервала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 и новой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пользы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анализа соотношения пользы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интегрированного анализа пользы и рисков для утвержденных показаний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415"/>
    <w:p>
      <w:pPr>
        <w:spacing w:after="0"/>
        <w:ind w:left="0"/>
        <w:jc w:val="both"/>
      </w:pPr>
      <w:r>
        <w:rPr>
          <w:rFonts w:ascii="Times New Roman"/>
          <w:b w:val="false"/>
          <w:i w:val="false"/>
          <w:color w:val="000000"/>
          <w:sz w:val="28"/>
        </w:rPr>
        <w:t>
      3. Выводы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польза (риск) сохраняется благоприятным и нет необходимости в рекомендации принятия регуляторных 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польза (риск) сохраняется благоприятным, но требуется внесение изменений в общую характеристику и инструкцию по медицинскому применению (листок-вкладыш) лекарственного средства или внедрение плана управления рисками с целью управления рисками и их минимизации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польза (риск) сохраняется благоприятным, но требуется проведение пострегистрационных исследований безопасности с целью оценки новых данных, влияющих на соотношение польза (риск)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польза не превышает риски, требуется приостановить или отозвать регистрационное удостоверение лекарственного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416"/>
    <w:p>
      <w:pPr>
        <w:spacing w:after="0"/>
        <w:ind w:left="0"/>
        <w:jc w:val="both"/>
      </w:pPr>
      <w:r>
        <w:rPr>
          <w:rFonts w:ascii="Times New Roman"/>
          <w:b w:val="false"/>
          <w:i w:val="false"/>
          <w:color w:val="000000"/>
          <w:sz w:val="28"/>
        </w:rPr>
        <w:t>
      4. Рекомендации</w:t>
      </w:r>
    </w:p>
    <w:bookmarkEnd w:id="416"/>
    <w:bookmarkStart w:name="z536" w:id="417"/>
    <w:p>
      <w:pPr>
        <w:spacing w:after="0"/>
        <w:ind w:left="0"/>
        <w:jc w:val="both"/>
      </w:pPr>
      <w:r>
        <w:rPr>
          <w:rFonts w:ascii="Times New Roman"/>
          <w:b w:val="false"/>
          <w:i w:val="false"/>
          <w:color w:val="000000"/>
          <w:sz w:val="28"/>
        </w:rPr>
        <w:t>
      Выводы и основания для внесения изменений в общую характеристику и инструкцию по медицинскому применению (листок-вкладыш) лекарственного средства, внедрения плана управления рисками с целью управления рисками и их минимизацииили проведения пострегистрационных исследований</w:t>
      </w:r>
    </w:p>
    <w:bookmarkEnd w:id="417"/>
    <w:p>
      <w:pPr>
        <w:spacing w:after="0"/>
        <w:ind w:left="0"/>
        <w:jc w:val="both"/>
      </w:pPr>
      <w:bookmarkStart w:name="z537" w:id="418"/>
      <w:r>
        <w:rPr>
          <w:rFonts w:ascii="Times New Roman"/>
          <w:b w:val="false"/>
          <w:i w:val="false"/>
          <w:color w:val="000000"/>
          <w:sz w:val="28"/>
        </w:rPr>
        <w:t>
      Ф.И.О. (при наличии), руководителя структурного</w:t>
      </w:r>
    </w:p>
    <w:bookmarkEnd w:id="418"/>
    <w:p>
      <w:pPr>
        <w:spacing w:after="0"/>
        <w:ind w:left="0"/>
        <w:jc w:val="both"/>
      </w:pPr>
      <w:r>
        <w:rPr>
          <w:rFonts w:ascii="Times New Roman"/>
          <w:b w:val="false"/>
          <w:i w:val="false"/>
          <w:color w:val="000000"/>
          <w:sz w:val="28"/>
        </w:rPr>
        <w:t xml:space="preserve">       подразделения ________Подпись _______</w:t>
      </w:r>
    </w:p>
    <w:p>
      <w:pPr>
        <w:spacing w:after="0"/>
        <w:ind w:left="0"/>
        <w:jc w:val="both"/>
      </w:pPr>
      <w:r>
        <w:rPr>
          <w:rFonts w:ascii="Times New Roman"/>
          <w:b w:val="false"/>
          <w:i w:val="false"/>
          <w:color w:val="000000"/>
          <w:sz w:val="28"/>
        </w:rPr>
        <w:t xml:space="preserve">       Ф.И.О. (при наличии), эксперта _______________Подпись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0" w:id="419"/>
    <w:p>
      <w:pPr>
        <w:spacing w:after="0"/>
        <w:ind w:left="0"/>
        <w:jc w:val="left"/>
      </w:pPr>
      <w:r>
        <w:rPr>
          <w:rFonts w:ascii="Times New Roman"/>
          <w:b/>
          <w:i w:val="false"/>
          <w:color w:val="000000"/>
        </w:rPr>
        <w:t xml:space="preserve"> Структура и содержание ПУР*</w:t>
      </w:r>
    </w:p>
    <w:bookmarkEnd w:id="419"/>
    <w:p>
      <w:pPr>
        <w:spacing w:after="0"/>
        <w:ind w:left="0"/>
        <w:jc w:val="both"/>
      </w:pPr>
      <w:bookmarkStart w:name="z541" w:id="420"/>
      <w:r>
        <w:rPr>
          <w:rFonts w:ascii="Times New Roman"/>
          <w:b w:val="false"/>
          <w:i w:val="false"/>
          <w:color w:val="000000"/>
          <w:sz w:val="28"/>
        </w:rPr>
        <w:t>
      ПУР включает в себя 7 информационных частей:</w:t>
      </w:r>
    </w:p>
    <w:bookmarkEnd w:id="420"/>
    <w:p>
      <w:pPr>
        <w:spacing w:after="0"/>
        <w:ind w:left="0"/>
        <w:jc w:val="both"/>
      </w:pPr>
      <w:r>
        <w:rPr>
          <w:rFonts w:ascii="Times New Roman"/>
          <w:b w:val="false"/>
          <w:i w:val="false"/>
          <w:color w:val="000000"/>
          <w:sz w:val="28"/>
        </w:rPr>
        <w:t xml:space="preserve">       часть 1 - обзорная информация по лекарственному препарату;</w:t>
      </w:r>
    </w:p>
    <w:p>
      <w:pPr>
        <w:spacing w:after="0"/>
        <w:ind w:left="0"/>
        <w:jc w:val="both"/>
      </w:pPr>
      <w:r>
        <w:rPr>
          <w:rFonts w:ascii="Times New Roman"/>
          <w:b w:val="false"/>
          <w:i w:val="false"/>
          <w:color w:val="000000"/>
          <w:sz w:val="28"/>
        </w:rPr>
        <w:t xml:space="preserve">       часть 2 - спецификация по безопасности:</w:t>
      </w:r>
    </w:p>
    <w:p>
      <w:pPr>
        <w:spacing w:after="0"/>
        <w:ind w:left="0"/>
        <w:jc w:val="both"/>
      </w:pPr>
      <w:r>
        <w:rPr>
          <w:rFonts w:ascii="Times New Roman"/>
          <w:b w:val="false"/>
          <w:i w:val="false"/>
          <w:color w:val="000000"/>
          <w:sz w:val="28"/>
        </w:rPr>
        <w:t xml:space="preserve">       модуль CI - эпидемиология показаний по целевым популяциям;</w:t>
      </w:r>
    </w:p>
    <w:p>
      <w:pPr>
        <w:spacing w:after="0"/>
        <w:ind w:left="0"/>
        <w:jc w:val="both"/>
      </w:pPr>
      <w:r>
        <w:rPr>
          <w:rFonts w:ascii="Times New Roman"/>
          <w:b w:val="false"/>
          <w:i w:val="false"/>
          <w:color w:val="000000"/>
          <w:sz w:val="28"/>
        </w:rPr>
        <w:t xml:space="preserve">       модуль CII - доклиническая часть;</w:t>
      </w:r>
    </w:p>
    <w:p>
      <w:pPr>
        <w:spacing w:after="0"/>
        <w:ind w:left="0"/>
        <w:jc w:val="both"/>
      </w:pPr>
      <w:r>
        <w:rPr>
          <w:rFonts w:ascii="Times New Roman"/>
          <w:b w:val="false"/>
          <w:i w:val="false"/>
          <w:color w:val="000000"/>
          <w:sz w:val="28"/>
        </w:rPr>
        <w:t xml:space="preserve">       модуль CIII - воздействие лекарственного препарата в ходе клинических</w:t>
      </w:r>
    </w:p>
    <w:p>
      <w:pPr>
        <w:spacing w:after="0"/>
        <w:ind w:left="0"/>
        <w:jc w:val="both"/>
      </w:pPr>
      <w:r>
        <w:rPr>
          <w:rFonts w:ascii="Times New Roman"/>
          <w:b w:val="false"/>
          <w:i w:val="false"/>
          <w:color w:val="000000"/>
          <w:sz w:val="28"/>
        </w:rPr>
        <w:t xml:space="preserve">       исследований;</w:t>
      </w:r>
    </w:p>
    <w:p>
      <w:pPr>
        <w:spacing w:after="0"/>
        <w:ind w:left="0"/>
        <w:jc w:val="both"/>
      </w:pPr>
      <w:r>
        <w:rPr>
          <w:rFonts w:ascii="Times New Roman"/>
          <w:b w:val="false"/>
          <w:i w:val="false"/>
          <w:color w:val="000000"/>
          <w:sz w:val="28"/>
        </w:rPr>
        <w:t xml:space="preserve">       модуль CIV - популяции, не изученные в ходе клинических исследований;</w:t>
      </w:r>
    </w:p>
    <w:p>
      <w:pPr>
        <w:spacing w:after="0"/>
        <w:ind w:left="0"/>
        <w:jc w:val="both"/>
      </w:pPr>
      <w:r>
        <w:rPr>
          <w:rFonts w:ascii="Times New Roman"/>
          <w:b w:val="false"/>
          <w:i w:val="false"/>
          <w:color w:val="000000"/>
          <w:sz w:val="28"/>
        </w:rPr>
        <w:t xml:space="preserve">       модуль CV - пострегистрационный опыт применения;</w:t>
      </w:r>
    </w:p>
    <w:p>
      <w:pPr>
        <w:spacing w:after="0"/>
        <w:ind w:left="0"/>
        <w:jc w:val="both"/>
      </w:pPr>
      <w:r>
        <w:rPr>
          <w:rFonts w:ascii="Times New Roman"/>
          <w:b w:val="false"/>
          <w:i w:val="false"/>
          <w:color w:val="000000"/>
          <w:sz w:val="28"/>
        </w:rPr>
        <w:t xml:space="preserve">       модуль CVI - дополнительные требования к спецификации по безопасности;</w:t>
      </w:r>
    </w:p>
    <w:p>
      <w:pPr>
        <w:spacing w:after="0"/>
        <w:ind w:left="0"/>
        <w:jc w:val="both"/>
      </w:pPr>
      <w:r>
        <w:rPr>
          <w:rFonts w:ascii="Times New Roman"/>
          <w:b w:val="false"/>
          <w:i w:val="false"/>
          <w:color w:val="000000"/>
          <w:sz w:val="28"/>
        </w:rPr>
        <w:t xml:space="preserve">       модуль CVII - идентифицированные и потенциальные риски;</w:t>
      </w:r>
    </w:p>
    <w:p>
      <w:pPr>
        <w:spacing w:after="0"/>
        <w:ind w:left="0"/>
        <w:jc w:val="both"/>
      </w:pPr>
      <w:r>
        <w:rPr>
          <w:rFonts w:ascii="Times New Roman"/>
          <w:b w:val="false"/>
          <w:i w:val="false"/>
          <w:color w:val="000000"/>
          <w:sz w:val="28"/>
        </w:rPr>
        <w:t xml:space="preserve">       модуль CVIII - обобщенная информация по проблемам по безопасности;</w:t>
      </w:r>
    </w:p>
    <w:p>
      <w:pPr>
        <w:spacing w:after="0"/>
        <w:ind w:left="0"/>
        <w:jc w:val="both"/>
      </w:pPr>
      <w:r>
        <w:rPr>
          <w:rFonts w:ascii="Times New Roman"/>
          <w:b w:val="false"/>
          <w:i w:val="false"/>
          <w:color w:val="000000"/>
          <w:sz w:val="28"/>
        </w:rPr>
        <w:t xml:space="preserve">       часть 3 - план по фармаконадзору;</w:t>
      </w:r>
    </w:p>
    <w:p>
      <w:pPr>
        <w:spacing w:after="0"/>
        <w:ind w:left="0"/>
        <w:jc w:val="both"/>
      </w:pPr>
      <w:r>
        <w:rPr>
          <w:rFonts w:ascii="Times New Roman"/>
          <w:b w:val="false"/>
          <w:i w:val="false"/>
          <w:color w:val="000000"/>
          <w:sz w:val="28"/>
        </w:rPr>
        <w:t xml:space="preserve">       часть 4 - план пострегистрационных исследований эффективности;</w:t>
      </w:r>
    </w:p>
    <w:p>
      <w:pPr>
        <w:spacing w:after="0"/>
        <w:ind w:left="0"/>
        <w:jc w:val="both"/>
      </w:pPr>
      <w:r>
        <w:rPr>
          <w:rFonts w:ascii="Times New Roman"/>
          <w:b w:val="false"/>
          <w:i w:val="false"/>
          <w:color w:val="000000"/>
          <w:sz w:val="28"/>
        </w:rPr>
        <w:t xml:space="preserve">       часть 5- меры по минимизации рисков (включая оценку эффективности мер</w:t>
      </w:r>
    </w:p>
    <w:p>
      <w:pPr>
        <w:spacing w:after="0"/>
        <w:ind w:left="0"/>
        <w:jc w:val="both"/>
      </w:pPr>
      <w:r>
        <w:rPr>
          <w:rFonts w:ascii="Times New Roman"/>
          <w:b w:val="false"/>
          <w:i w:val="false"/>
          <w:color w:val="000000"/>
          <w:sz w:val="28"/>
        </w:rPr>
        <w:t xml:space="preserve">       минимизации рисков);</w:t>
      </w:r>
    </w:p>
    <w:p>
      <w:pPr>
        <w:spacing w:after="0"/>
        <w:ind w:left="0"/>
        <w:jc w:val="both"/>
      </w:pPr>
      <w:r>
        <w:rPr>
          <w:rFonts w:ascii="Times New Roman"/>
          <w:b w:val="false"/>
          <w:i w:val="false"/>
          <w:color w:val="000000"/>
          <w:sz w:val="28"/>
        </w:rPr>
        <w:t xml:space="preserve">       часть 6 - резюме ПУР;</w:t>
      </w:r>
    </w:p>
    <w:p>
      <w:pPr>
        <w:spacing w:after="0"/>
        <w:ind w:left="0"/>
        <w:jc w:val="both"/>
      </w:pPr>
      <w:r>
        <w:rPr>
          <w:rFonts w:ascii="Times New Roman"/>
          <w:b w:val="false"/>
          <w:i w:val="false"/>
          <w:color w:val="000000"/>
          <w:sz w:val="28"/>
        </w:rPr>
        <w:t xml:space="preserve">       часть 7 - приложения.</w:t>
      </w:r>
    </w:p>
    <w:p>
      <w:pPr>
        <w:spacing w:after="0"/>
        <w:ind w:left="0"/>
        <w:jc w:val="both"/>
      </w:pPr>
      <w:r>
        <w:rPr>
          <w:rFonts w:ascii="Times New Roman"/>
          <w:b w:val="false"/>
          <w:i w:val="false"/>
          <w:color w:val="000000"/>
          <w:sz w:val="28"/>
        </w:rPr>
        <w:t xml:space="preserve">       Если ПУР составляется на несколько лекарственных препаратов, для каждого из</w:t>
      </w:r>
    </w:p>
    <w:p>
      <w:pPr>
        <w:spacing w:after="0"/>
        <w:ind w:left="0"/>
        <w:jc w:val="both"/>
      </w:pPr>
      <w:r>
        <w:rPr>
          <w:rFonts w:ascii="Times New Roman"/>
          <w:b w:val="false"/>
          <w:i w:val="false"/>
          <w:color w:val="000000"/>
          <w:sz w:val="28"/>
        </w:rPr>
        <w:t xml:space="preserve">       лекарственных препаратов предусматривается отдельная часть.</w:t>
      </w:r>
    </w:p>
    <w:p>
      <w:pPr>
        <w:spacing w:after="0"/>
        <w:ind w:left="0"/>
        <w:jc w:val="both"/>
      </w:pPr>
      <w:r>
        <w:rPr>
          <w:rFonts w:ascii="Times New Roman"/>
          <w:b w:val="false"/>
          <w:i w:val="false"/>
          <w:color w:val="000000"/>
          <w:sz w:val="28"/>
        </w:rPr>
        <w:t xml:space="preserve">       ПУР содержит следующие приложения:</w:t>
      </w:r>
    </w:p>
    <w:p>
      <w:pPr>
        <w:spacing w:after="0"/>
        <w:ind w:left="0"/>
        <w:jc w:val="both"/>
      </w:pPr>
      <w:r>
        <w:rPr>
          <w:rFonts w:ascii="Times New Roman"/>
          <w:b w:val="false"/>
          <w:i w:val="false"/>
          <w:color w:val="000000"/>
          <w:sz w:val="28"/>
        </w:rPr>
        <w:t xml:space="preserve">       приложение № 1 к ПУР: Текущая (или предлагаемая, если лекарственный препарат не</w:t>
      </w:r>
    </w:p>
    <w:p>
      <w:pPr>
        <w:spacing w:after="0"/>
        <w:ind w:left="0"/>
        <w:jc w:val="both"/>
      </w:pPr>
      <w:r>
        <w:rPr>
          <w:rFonts w:ascii="Times New Roman"/>
          <w:b w:val="false"/>
          <w:i w:val="false"/>
          <w:color w:val="000000"/>
          <w:sz w:val="28"/>
        </w:rPr>
        <w:t xml:space="preserve">       зарегистрирован) версия ОХЛП и ИМП (ЛВ);</w:t>
      </w:r>
    </w:p>
    <w:p>
      <w:pPr>
        <w:spacing w:after="0"/>
        <w:ind w:left="0"/>
        <w:jc w:val="both"/>
      </w:pPr>
      <w:r>
        <w:rPr>
          <w:rFonts w:ascii="Times New Roman"/>
          <w:b w:val="false"/>
          <w:i w:val="false"/>
          <w:color w:val="000000"/>
          <w:sz w:val="28"/>
        </w:rPr>
        <w:t xml:space="preserve">       приложение № 2 к ПУР: Краткий обзор выполняемых и завершенных программ</w:t>
      </w:r>
    </w:p>
    <w:p>
      <w:pPr>
        <w:spacing w:after="0"/>
        <w:ind w:left="0"/>
        <w:jc w:val="both"/>
      </w:pPr>
      <w:r>
        <w:rPr>
          <w:rFonts w:ascii="Times New Roman"/>
          <w:b w:val="false"/>
          <w:i w:val="false"/>
          <w:color w:val="000000"/>
          <w:sz w:val="28"/>
        </w:rPr>
        <w:t xml:space="preserve">       клинических исследований;</w:t>
      </w:r>
    </w:p>
    <w:p>
      <w:pPr>
        <w:spacing w:after="0"/>
        <w:ind w:left="0"/>
        <w:jc w:val="both"/>
      </w:pPr>
      <w:r>
        <w:rPr>
          <w:rFonts w:ascii="Times New Roman"/>
          <w:b w:val="false"/>
          <w:i w:val="false"/>
          <w:color w:val="000000"/>
          <w:sz w:val="28"/>
        </w:rPr>
        <w:t xml:space="preserve">       приложение № 3 к ПУР: Краткий обзор выполняемых и завершенных программ</w:t>
      </w:r>
    </w:p>
    <w:p>
      <w:pPr>
        <w:spacing w:after="0"/>
        <w:ind w:left="0"/>
        <w:jc w:val="both"/>
      </w:pPr>
      <w:r>
        <w:rPr>
          <w:rFonts w:ascii="Times New Roman"/>
          <w:b w:val="false"/>
          <w:i w:val="false"/>
          <w:color w:val="000000"/>
          <w:sz w:val="28"/>
        </w:rPr>
        <w:t xml:space="preserve">       фармакоэпидемиологических исследований;</w:t>
      </w:r>
    </w:p>
    <w:p>
      <w:pPr>
        <w:spacing w:after="0"/>
        <w:ind w:left="0"/>
        <w:jc w:val="both"/>
      </w:pPr>
      <w:r>
        <w:rPr>
          <w:rFonts w:ascii="Times New Roman"/>
          <w:b w:val="false"/>
          <w:i w:val="false"/>
          <w:color w:val="000000"/>
          <w:sz w:val="28"/>
        </w:rPr>
        <w:t xml:space="preserve">       приложение № 4 к ПУР: Протоколы предлагаемых и проводимых исследований по</w:t>
      </w:r>
    </w:p>
    <w:p>
      <w:pPr>
        <w:spacing w:after="0"/>
        <w:ind w:left="0"/>
        <w:jc w:val="both"/>
      </w:pPr>
      <w:r>
        <w:rPr>
          <w:rFonts w:ascii="Times New Roman"/>
          <w:b w:val="false"/>
          <w:i w:val="false"/>
          <w:color w:val="000000"/>
          <w:sz w:val="28"/>
        </w:rPr>
        <w:t xml:space="preserve">       части 3 ПУР;</w:t>
      </w:r>
    </w:p>
    <w:p>
      <w:pPr>
        <w:spacing w:after="0"/>
        <w:ind w:left="0"/>
        <w:jc w:val="both"/>
      </w:pPr>
      <w:r>
        <w:rPr>
          <w:rFonts w:ascii="Times New Roman"/>
          <w:b w:val="false"/>
          <w:i w:val="false"/>
          <w:color w:val="000000"/>
          <w:sz w:val="28"/>
        </w:rPr>
        <w:t xml:space="preserve">       приложение № 5 к ПУР: Специальные формы последующего наблюдения за</w:t>
      </w:r>
    </w:p>
    <w:p>
      <w:pPr>
        <w:spacing w:after="0"/>
        <w:ind w:left="0"/>
        <w:jc w:val="both"/>
      </w:pPr>
      <w:r>
        <w:rPr>
          <w:rFonts w:ascii="Times New Roman"/>
          <w:b w:val="false"/>
          <w:i w:val="false"/>
          <w:color w:val="000000"/>
          <w:sz w:val="28"/>
        </w:rPr>
        <w:t xml:space="preserve">       нежелательными реакциями;</w:t>
      </w:r>
    </w:p>
    <w:p>
      <w:pPr>
        <w:spacing w:after="0"/>
        <w:ind w:left="0"/>
        <w:jc w:val="both"/>
      </w:pPr>
      <w:r>
        <w:rPr>
          <w:rFonts w:ascii="Times New Roman"/>
          <w:b w:val="false"/>
          <w:i w:val="false"/>
          <w:color w:val="000000"/>
          <w:sz w:val="28"/>
        </w:rPr>
        <w:t xml:space="preserve">       приложение № 6 к ПУР: Протоколы предлагаемых и проводимых исследований по</w:t>
      </w:r>
    </w:p>
    <w:p>
      <w:pPr>
        <w:spacing w:after="0"/>
        <w:ind w:left="0"/>
        <w:jc w:val="both"/>
      </w:pPr>
      <w:r>
        <w:rPr>
          <w:rFonts w:ascii="Times New Roman"/>
          <w:b w:val="false"/>
          <w:i w:val="false"/>
          <w:color w:val="000000"/>
          <w:sz w:val="28"/>
        </w:rPr>
        <w:t xml:space="preserve">       части 4 ПУР;</w:t>
      </w:r>
    </w:p>
    <w:p>
      <w:pPr>
        <w:spacing w:after="0"/>
        <w:ind w:left="0"/>
        <w:jc w:val="both"/>
      </w:pPr>
      <w:r>
        <w:rPr>
          <w:rFonts w:ascii="Times New Roman"/>
          <w:b w:val="false"/>
          <w:i w:val="false"/>
          <w:color w:val="000000"/>
          <w:sz w:val="28"/>
        </w:rPr>
        <w:t xml:space="preserve">       приложение № 7 к ПУР: Новые доступные отчеты об исследованиях;</w:t>
      </w:r>
    </w:p>
    <w:p>
      <w:pPr>
        <w:spacing w:after="0"/>
        <w:ind w:left="0"/>
        <w:jc w:val="both"/>
      </w:pPr>
      <w:r>
        <w:rPr>
          <w:rFonts w:ascii="Times New Roman"/>
          <w:b w:val="false"/>
          <w:i w:val="false"/>
          <w:color w:val="000000"/>
          <w:sz w:val="28"/>
        </w:rPr>
        <w:t xml:space="preserve">       приложение № 8 к ПУР: Подробная информация о предложенных дополнительных</w:t>
      </w:r>
    </w:p>
    <w:p>
      <w:pPr>
        <w:spacing w:after="0"/>
        <w:ind w:left="0"/>
        <w:jc w:val="both"/>
      </w:pPr>
      <w:r>
        <w:rPr>
          <w:rFonts w:ascii="Times New Roman"/>
          <w:b w:val="false"/>
          <w:i w:val="false"/>
          <w:color w:val="000000"/>
          <w:sz w:val="28"/>
        </w:rPr>
        <w:t xml:space="preserve">       мероприятиях по минимизации рисков (если применимо);</w:t>
      </w:r>
    </w:p>
    <w:p>
      <w:pPr>
        <w:spacing w:after="0"/>
        <w:ind w:left="0"/>
        <w:jc w:val="both"/>
      </w:pPr>
      <w:r>
        <w:rPr>
          <w:rFonts w:ascii="Times New Roman"/>
          <w:b w:val="false"/>
          <w:i w:val="false"/>
          <w:color w:val="000000"/>
          <w:sz w:val="28"/>
        </w:rPr>
        <w:t xml:space="preserve">       приложение № 9 к ПУР: Другие вспомогательные данные (включая ссылочный</w:t>
      </w:r>
    </w:p>
    <w:p>
      <w:pPr>
        <w:spacing w:after="0"/>
        <w:ind w:left="0"/>
        <w:jc w:val="both"/>
      </w:pPr>
      <w:r>
        <w:rPr>
          <w:rFonts w:ascii="Times New Roman"/>
          <w:b w:val="false"/>
          <w:i w:val="false"/>
          <w:color w:val="000000"/>
          <w:sz w:val="28"/>
        </w:rPr>
        <w:t xml:space="preserve">       материал).</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 ПУР предоставляется в экспертную организацию в электронном виде, с</w:t>
      </w:r>
    </w:p>
    <w:p>
      <w:pPr>
        <w:spacing w:after="0"/>
        <w:ind w:left="0"/>
        <w:jc w:val="both"/>
      </w:pPr>
      <w:r>
        <w:rPr>
          <w:rFonts w:ascii="Times New Roman"/>
          <w:b w:val="false"/>
          <w:i w:val="false"/>
          <w:color w:val="000000"/>
          <w:sz w:val="28"/>
        </w:rPr>
        <w:t xml:space="preserve">       сопроводительным письмом, образовательные материалы, предназначенные для</w:t>
      </w:r>
    </w:p>
    <w:p>
      <w:pPr>
        <w:spacing w:after="0"/>
        <w:ind w:left="0"/>
        <w:jc w:val="both"/>
      </w:pPr>
      <w:r>
        <w:rPr>
          <w:rFonts w:ascii="Times New Roman"/>
          <w:b w:val="false"/>
          <w:i w:val="false"/>
          <w:color w:val="000000"/>
          <w:sz w:val="28"/>
        </w:rPr>
        <w:t xml:space="preserve">       субъектов здравоохранения, пациентов предоставляются с переводом на русский и</w:t>
      </w:r>
    </w:p>
    <w:p>
      <w:pPr>
        <w:spacing w:after="0"/>
        <w:ind w:left="0"/>
        <w:jc w:val="both"/>
      </w:pPr>
      <w:r>
        <w:rPr>
          <w:rFonts w:ascii="Times New Roman"/>
          <w:b w:val="false"/>
          <w:i w:val="false"/>
          <w:color w:val="000000"/>
          <w:sz w:val="28"/>
        </w:rPr>
        <w:t xml:space="preserve">       государственный язык.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проведения фармаконадзора и</w:t>
            </w:r>
            <w:r>
              <w:br/>
            </w:r>
            <w:r>
              <w:rPr>
                <w:rFonts w:ascii="Times New Roman"/>
                <w:b w:val="false"/>
                <w:i w:val="false"/>
                <w:color w:val="000000"/>
                <w:sz w:val="20"/>
              </w:rPr>
              <w:t>мониторинга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4" w:id="421"/>
    <w:p>
      <w:pPr>
        <w:spacing w:after="0"/>
        <w:ind w:left="0"/>
        <w:jc w:val="left"/>
      </w:pPr>
      <w:r>
        <w:rPr>
          <w:rFonts w:ascii="Times New Roman"/>
          <w:b/>
          <w:i w:val="false"/>
          <w:color w:val="000000"/>
        </w:rPr>
        <w:t xml:space="preserve"> Экспертное заключение по экспертизе Плана управления рисками при применении лекарственного средства</w:t>
      </w:r>
    </w:p>
    <w:bookmarkEnd w:id="421"/>
    <w:p>
      <w:pPr>
        <w:spacing w:after="0"/>
        <w:ind w:left="0"/>
        <w:jc w:val="both"/>
      </w:pPr>
      <w:bookmarkStart w:name="z545" w:id="422"/>
      <w:r>
        <w:rPr>
          <w:rFonts w:ascii="Times New Roman"/>
          <w:b w:val="false"/>
          <w:i w:val="false"/>
          <w:color w:val="000000"/>
          <w:sz w:val="28"/>
        </w:rPr>
        <w:t>
      1. Номер ПУР, присвоенный ДРУ</w:t>
      </w:r>
    </w:p>
    <w:bookmarkEnd w:id="422"/>
    <w:p>
      <w:pPr>
        <w:spacing w:after="0"/>
        <w:ind w:left="0"/>
        <w:jc w:val="both"/>
      </w:pPr>
      <w:r>
        <w:rPr>
          <w:rFonts w:ascii="Times New Roman"/>
          <w:b w:val="false"/>
          <w:i w:val="false"/>
          <w:color w:val="000000"/>
          <w:sz w:val="28"/>
        </w:rPr>
        <w:t xml:space="preserve">       2. НЦЭЛС/ЛС/ПУР/З/хххх/ггггмм (предоставление ПУР по запросу экспертной</w:t>
      </w:r>
    </w:p>
    <w:p>
      <w:pPr>
        <w:spacing w:after="0"/>
        <w:ind w:left="0"/>
        <w:jc w:val="both"/>
      </w:pPr>
      <w:r>
        <w:rPr>
          <w:rFonts w:ascii="Times New Roman"/>
          <w:b w:val="false"/>
          <w:i w:val="false"/>
          <w:color w:val="000000"/>
          <w:sz w:val="28"/>
        </w:rPr>
        <w:t xml:space="preserve">       организации, обновление ПУР)</w:t>
      </w:r>
    </w:p>
    <w:p>
      <w:pPr>
        <w:spacing w:after="0"/>
        <w:ind w:left="0"/>
        <w:jc w:val="both"/>
      </w:pPr>
      <w:r>
        <w:rPr>
          <w:rFonts w:ascii="Times New Roman"/>
          <w:b w:val="false"/>
          <w:i w:val="false"/>
          <w:color w:val="000000"/>
          <w:sz w:val="28"/>
        </w:rPr>
        <w:t xml:space="preserve">       3. Дата заседания и номер протокола по рассмотрению ПУР</w:t>
      </w:r>
    </w:p>
    <w:p>
      <w:pPr>
        <w:spacing w:after="0"/>
        <w:ind w:left="0"/>
        <w:jc w:val="both"/>
      </w:pPr>
      <w:r>
        <w:rPr>
          <w:rFonts w:ascii="Times New Roman"/>
          <w:b w:val="false"/>
          <w:i w:val="false"/>
          <w:color w:val="000000"/>
          <w:sz w:val="28"/>
        </w:rPr>
        <w:t xml:space="preserve">       4. Торговое название</w:t>
      </w:r>
    </w:p>
    <w:p>
      <w:pPr>
        <w:spacing w:after="0"/>
        <w:ind w:left="0"/>
        <w:jc w:val="both"/>
      </w:pPr>
      <w:r>
        <w:rPr>
          <w:rFonts w:ascii="Times New Roman"/>
          <w:b w:val="false"/>
          <w:i w:val="false"/>
          <w:color w:val="000000"/>
          <w:sz w:val="28"/>
        </w:rPr>
        <w:t xml:space="preserve">       5. Лекарственная форма(ы) и концентрация</w:t>
      </w:r>
    </w:p>
    <w:p>
      <w:pPr>
        <w:spacing w:after="0"/>
        <w:ind w:left="0"/>
        <w:jc w:val="both"/>
      </w:pPr>
      <w:r>
        <w:rPr>
          <w:rFonts w:ascii="Times New Roman"/>
          <w:b w:val="false"/>
          <w:i w:val="false"/>
          <w:color w:val="000000"/>
          <w:sz w:val="28"/>
        </w:rPr>
        <w:t xml:space="preserve">       6. Активное(ые) вещество(а):</w:t>
      </w:r>
    </w:p>
    <w:p>
      <w:pPr>
        <w:spacing w:after="0"/>
        <w:ind w:left="0"/>
        <w:jc w:val="both"/>
      </w:pPr>
      <w:r>
        <w:rPr>
          <w:rFonts w:ascii="Times New Roman"/>
          <w:b w:val="false"/>
          <w:i w:val="false"/>
          <w:color w:val="000000"/>
          <w:sz w:val="28"/>
        </w:rPr>
        <w:t xml:space="preserve">       7. МНН (или общее название) действующего вещества (веществ] –</w:t>
      </w:r>
    </w:p>
    <w:p>
      <w:pPr>
        <w:spacing w:after="0"/>
        <w:ind w:left="0"/>
        <w:jc w:val="both"/>
      </w:pPr>
      <w:r>
        <w:rPr>
          <w:rFonts w:ascii="Times New Roman"/>
          <w:b w:val="false"/>
          <w:i w:val="false"/>
          <w:color w:val="000000"/>
          <w:sz w:val="28"/>
        </w:rPr>
        <w:t xml:space="preserve">       Фармако-терапевтическая группа (ATX-код) ________________________</w:t>
      </w:r>
    </w:p>
    <w:p>
      <w:pPr>
        <w:spacing w:after="0"/>
        <w:ind w:left="0"/>
        <w:jc w:val="both"/>
      </w:pPr>
      <w:r>
        <w:rPr>
          <w:rFonts w:ascii="Times New Roman"/>
          <w:b w:val="false"/>
          <w:i w:val="false"/>
          <w:color w:val="000000"/>
          <w:sz w:val="28"/>
        </w:rPr>
        <w:t xml:space="preserve">       8. Держатель регистрационного удостоверения или Заявитель:_________</w:t>
      </w:r>
    </w:p>
    <w:p>
      <w:pPr>
        <w:spacing w:after="0"/>
        <w:ind w:left="0"/>
        <w:jc w:val="both"/>
      </w:pPr>
      <w:r>
        <w:rPr>
          <w:rFonts w:ascii="Times New Roman"/>
          <w:b w:val="false"/>
          <w:i w:val="false"/>
          <w:color w:val="000000"/>
          <w:sz w:val="28"/>
        </w:rPr>
        <w:t xml:space="preserve">       9. Число лекарственных средств, к которым относится данный ПУР:____</w:t>
      </w:r>
    </w:p>
    <w:p>
      <w:pPr>
        <w:spacing w:after="0"/>
        <w:ind w:left="0"/>
        <w:jc w:val="both"/>
      </w:pPr>
      <w:r>
        <w:rPr>
          <w:rFonts w:ascii="Times New Roman"/>
          <w:b w:val="false"/>
          <w:i w:val="false"/>
          <w:color w:val="000000"/>
          <w:sz w:val="28"/>
        </w:rPr>
        <w:t xml:space="preserve">       (лекарственные средства, содержащие одно и то же действующее вещество и</w:t>
      </w:r>
    </w:p>
    <w:p>
      <w:pPr>
        <w:spacing w:after="0"/>
        <w:ind w:left="0"/>
        <w:jc w:val="both"/>
      </w:pPr>
      <w:r>
        <w:rPr>
          <w:rFonts w:ascii="Times New Roman"/>
          <w:b w:val="false"/>
          <w:i w:val="false"/>
          <w:color w:val="000000"/>
          <w:sz w:val="28"/>
        </w:rPr>
        <w:t xml:space="preserve">       принадлежащие одному и тому же владельцу регистрационного удостоверения,</w:t>
      </w:r>
    </w:p>
    <w:p>
      <w:pPr>
        <w:spacing w:after="0"/>
        <w:ind w:left="0"/>
        <w:jc w:val="both"/>
      </w:pPr>
      <w:r>
        <w:rPr>
          <w:rFonts w:ascii="Times New Roman"/>
          <w:b w:val="false"/>
          <w:i w:val="false"/>
          <w:color w:val="000000"/>
          <w:sz w:val="28"/>
        </w:rPr>
        <w:t xml:space="preserve">       могут иметь один ПУР)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первого ПУР, охватываемого данным ПУР_____________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номер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последнего ПУР, охватываемого данным ПУР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номер ________________</w:t>
            </w:r>
          </w:p>
        </w:tc>
      </w:tr>
    </w:tbl>
    <w:bookmarkStart w:name="z546" w:id="423"/>
    <w:p>
      <w:pPr>
        <w:spacing w:after="0"/>
        <w:ind w:left="0"/>
        <w:jc w:val="both"/>
      </w:pPr>
      <w:r>
        <w:rPr>
          <w:rFonts w:ascii="Times New Roman"/>
          <w:b w:val="false"/>
          <w:i w:val="false"/>
          <w:color w:val="000000"/>
          <w:sz w:val="28"/>
        </w:rPr>
        <w:t>
      10. ОСНОВНЫЕ СВЕДЕНИЯ</w:t>
      </w:r>
    </w:p>
    <w:bookmarkEnd w:id="423"/>
    <w:bookmarkStart w:name="z547" w:id="424"/>
    <w:p>
      <w:pPr>
        <w:spacing w:after="0"/>
        <w:ind w:left="0"/>
        <w:jc w:val="both"/>
      </w:pPr>
      <w:r>
        <w:rPr>
          <w:rFonts w:ascii="Times New Roman"/>
          <w:b w:val="false"/>
          <w:i w:val="false"/>
          <w:color w:val="000000"/>
          <w:sz w:val="28"/>
        </w:rPr>
        <w:t>
      10.1 Часть I "Обзор продукта"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название(я)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продукта, включая: химический класс, краткое изложение механизма действия, важную информацию о составе (например, происхождение действующего вещества биопрепаратов, связанных вспомогательных веществ или радикалов для вакцин)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25"/>
          <w:p>
            <w:pPr>
              <w:spacing w:after="20"/>
              <w:ind w:left="20"/>
              <w:jc w:val="both"/>
            </w:pPr>
            <w:r>
              <w:rPr>
                <w:rFonts w:ascii="Times New Roman"/>
                <w:b w:val="false"/>
                <w:i w:val="false"/>
                <w:color w:val="000000"/>
                <w:sz w:val="20"/>
              </w:rPr>
              <w:t>
Показание(я): Действующее (если применимо)</w:t>
            </w:r>
          </w:p>
          <w:bookmarkEnd w:id="425"/>
          <w:p>
            <w:pPr>
              <w:spacing w:after="20"/>
              <w:ind w:left="20"/>
              <w:jc w:val="both"/>
            </w:pPr>
            <w:r>
              <w:rPr>
                <w:rFonts w:ascii="Times New Roman"/>
                <w:b w:val="false"/>
                <w:i w:val="false"/>
                <w:color w:val="000000"/>
                <w:sz w:val="20"/>
              </w:rPr>
              <w:t>
Предлагаемое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26"/>
          <w:p>
            <w:pPr>
              <w:spacing w:after="20"/>
              <w:ind w:left="20"/>
              <w:jc w:val="both"/>
            </w:pPr>
            <w:r>
              <w:rPr>
                <w:rFonts w:ascii="Times New Roman"/>
                <w:b w:val="false"/>
                <w:i w:val="false"/>
                <w:color w:val="000000"/>
                <w:sz w:val="20"/>
              </w:rPr>
              <w:t>
Дозировка Действующая (если применимо)</w:t>
            </w:r>
          </w:p>
          <w:bookmarkEnd w:id="426"/>
          <w:p>
            <w:pPr>
              <w:spacing w:after="20"/>
              <w:ind w:left="20"/>
              <w:jc w:val="both"/>
            </w:pPr>
            <w:r>
              <w:rPr>
                <w:rFonts w:ascii="Times New Roman"/>
                <w:b w:val="false"/>
                <w:i w:val="false"/>
                <w:color w:val="000000"/>
                <w:sz w:val="20"/>
              </w:rPr>
              <w:t>
Предлагаемая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27"/>
          <w:p>
            <w:pPr>
              <w:spacing w:after="20"/>
              <w:ind w:left="20"/>
              <w:jc w:val="both"/>
            </w:pPr>
            <w:r>
              <w:rPr>
                <w:rFonts w:ascii="Times New Roman"/>
                <w:b w:val="false"/>
                <w:i w:val="false"/>
                <w:color w:val="000000"/>
                <w:sz w:val="20"/>
              </w:rPr>
              <w:t>
Лекарственная форма(ы) и концентрации</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Действующие (если применимо)</w:t>
            </w:r>
          </w:p>
          <w:p>
            <w:pPr>
              <w:spacing w:after="20"/>
              <w:ind w:left="20"/>
              <w:jc w:val="both"/>
            </w:pPr>
            <w:r>
              <w:rPr>
                <w:rFonts w:ascii="Times New Roman"/>
                <w:b w:val="false"/>
                <w:i w:val="false"/>
                <w:color w:val="000000"/>
                <w:sz w:val="20"/>
              </w:rPr>
              <w:t>
Предлагаемые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 w:id="428"/>
      <w:r>
        <w:rPr>
          <w:rFonts w:ascii="Times New Roman"/>
          <w:b w:val="false"/>
          <w:i w:val="false"/>
          <w:color w:val="000000"/>
          <w:sz w:val="28"/>
        </w:rPr>
        <w:t>
      Страна и дата выдачи первого РУ_______________________________________</w:t>
      </w:r>
    </w:p>
    <w:bookmarkEnd w:id="428"/>
    <w:p>
      <w:pPr>
        <w:spacing w:after="0"/>
        <w:ind w:left="0"/>
        <w:jc w:val="both"/>
      </w:pPr>
      <w:r>
        <w:rPr>
          <w:rFonts w:ascii="Times New Roman"/>
          <w:b w:val="false"/>
          <w:i w:val="false"/>
          <w:color w:val="000000"/>
          <w:sz w:val="28"/>
        </w:rPr>
        <w:t xml:space="preserve">       Страна и дата последнего выпуска на рынок______________________________</w:t>
      </w:r>
    </w:p>
    <w:p>
      <w:pPr>
        <w:spacing w:after="0"/>
        <w:ind w:left="0"/>
        <w:jc w:val="both"/>
      </w:pPr>
      <w:r>
        <w:rPr>
          <w:rFonts w:ascii="Times New Roman"/>
          <w:b w:val="false"/>
          <w:i w:val="false"/>
          <w:color w:val="000000"/>
          <w:sz w:val="28"/>
        </w:rPr>
        <w:t xml:space="preserve">       11. Часть II "Спецификации по безопасности"</w:t>
      </w:r>
    </w:p>
    <w:p>
      <w:pPr>
        <w:spacing w:after="0"/>
        <w:ind w:left="0"/>
        <w:jc w:val="both"/>
      </w:pPr>
      <w:r>
        <w:rPr>
          <w:rFonts w:ascii="Times New Roman"/>
          <w:b w:val="false"/>
          <w:i w:val="false"/>
          <w:color w:val="000000"/>
          <w:sz w:val="28"/>
        </w:rPr>
        <w:t xml:space="preserve">       Только после регистрации Подлежит ли продукт дополнительному мониторингу</w:t>
      </w:r>
    </w:p>
    <w:p>
      <w:pPr>
        <w:spacing w:after="0"/>
        <w:ind w:left="0"/>
        <w:jc w:val="both"/>
      </w:pPr>
      <w:r>
        <w:rPr>
          <w:rFonts w:ascii="Times New Roman"/>
          <w:b w:val="false"/>
          <w:i w:val="false"/>
          <w:color w:val="000000"/>
          <w:sz w:val="28"/>
        </w:rPr>
        <w:t xml:space="preserve">       (выбрать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Европейском Союзе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 - эпидемиология показаний по целевым популяциям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CII - доклиническая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CIII - воздействие лекарственного препарата в ходе клинических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CIV - популяции, не изученные в ходе клинических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 - пострегистрационный опыт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 - дополнительные требования к спецификации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CVII - идентифицированные и потенциальные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CVIII - обобщенная информация по проблемам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429"/>
    <w:p>
      <w:pPr>
        <w:spacing w:after="0"/>
        <w:ind w:left="0"/>
        <w:jc w:val="both"/>
      </w:pPr>
      <w:r>
        <w:rPr>
          <w:rFonts w:ascii="Times New Roman"/>
          <w:b w:val="false"/>
          <w:i w:val="false"/>
          <w:color w:val="000000"/>
          <w:sz w:val="28"/>
        </w:rPr>
        <w:t>
      1) Резюме угроз безопасности</w:t>
      </w:r>
    </w:p>
    <w:bookmarkEnd w:id="429"/>
    <w:bookmarkStart w:name="z554" w:id="430"/>
    <w:p>
      <w:pPr>
        <w:spacing w:after="0"/>
        <w:ind w:left="0"/>
        <w:jc w:val="both"/>
      </w:pPr>
      <w:r>
        <w:rPr>
          <w:rFonts w:ascii="Times New Roman"/>
          <w:b w:val="false"/>
          <w:i w:val="false"/>
          <w:color w:val="000000"/>
          <w:sz w:val="28"/>
        </w:rPr>
        <w:t>
      Таблица: Резюме угроз безопасности</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угроз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Важные идентифицированные риски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Перечислить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Важные потенциальные риски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&lt;.&gt;Перечислить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Отсутствующая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&lt;.&gt;Перечислить</w:t>
            </w:r>
          </w:p>
        </w:tc>
      </w:tr>
    </w:tbl>
    <w:p>
      <w:pPr>
        <w:spacing w:after="0"/>
        <w:ind w:left="0"/>
        <w:jc w:val="both"/>
      </w:pPr>
      <w:bookmarkStart w:name="z555" w:id="431"/>
      <w:r>
        <w:rPr>
          <w:rFonts w:ascii="Times New Roman"/>
          <w:b w:val="false"/>
          <w:i w:val="false"/>
          <w:color w:val="000000"/>
          <w:sz w:val="28"/>
        </w:rPr>
        <w:t>
      2) Выводы по спецификациям безопасности</w:t>
      </w:r>
    </w:p>
    <w:bookmarkEnd w:id="431"/>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12. Часть III "План фармаконадзора"_______________________________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32"/>
          <w:p>
            <w:pPr>
              <w:spacing w:after="20"/>
              <w:ind w:left="20"/>
              <w:jc w:val="both"/>
            </w:pPr>
            <w:r>
              <w:rPr>
                <w:rFonts w:ascii="Times New Roman"/>
                <w:b w:val="false"/>
                <w:i w:val="false"/>
                <w:color w:val="000000"/>
                <w:sz w:val="20"/>
              </w:rPr>
              <w:t>
Мероприятие/ Название исследования (тип мероприятия, название исследования</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известно]</w:t>
            </w:r>
          </w:p>
          <w:p>
            <w:pPr>
              <w:spacing w:after="20"/>
              <w:ind w:left="20"/>
              <w:jc w:val="both"/>
            </w:pPr>
            <w:r>
              <w:rPr>
                <w:rFonts w:ascii="Times New Roman"/>
                <w:b w:val="false"/>
                <w:i w:val="false"/>
                <w:color w:val="000000"/>
                <w:sz w:val="20"/>
              </w:rPr>
              <w:t>
 категория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Рассматриваемые угрозы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Запланированное, начатое,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промежуточных или заключительных отчетов (запланированная или фактическая)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 w:id="433"/>
      <w:r>
        <w:rPr>
          <w:rFonts w:ascii="Times New Roman"/>
          <w:b w:val="false"/>
          <w:i w:val="false"/>
          <w:color w:val="000000"/>
          <w:sz w:val="28"/>
        </w:rPr>
        <w:t>
      1) Резюме планируемых дополнительных мероприятий по фармаконадзору</w:t>
      </w:r>
    </w:p>
    <w:bookmarkEnd w:id="433"/>
    <w:p>
      <w:pPr>
        <w:spacing w:after="0"/>
        <w:ind w:left="0"/>
        <w:jc w:val="both"/>
      </w:pPr>
      <w:r>
        <w:rPr>
          <w:rFonts w:ascii="Times New Roman"/>
          <w:b w:val="false"/>
          <w:i w:val="false"/>
          <w:color w:val="000000"/>
          <w:sz w:val="28"/>
        </w:rPr>
        <w:t xml:space="preserve">       (если применимо) ________________________________________________</w:t>
      </w:r>
    </w:p>
    <w:p>
      <w:pPr>
        <w:spacing w:after="0"/>
        <w:ind w:left="0"/>
        <w:jc w:val="both"/>
      </w:pPr>
      <w:r>
        <w:rPr>
          <w:rFonts w:ascii="Times New Roman"/>
          <w:b w:val="false"/>
          <w:i w:val="false"/>
          <w:color w:val="000000"/>
          <w:sz w:val="28"/>
        </w:rPr>
        <w:t xml:space="preserve">       2) Общие выводы по плану фармаконадзора ___________________________</w:t>
      </w:r>
    </w:p>
    <w:p>
      <w:pPr>
        <w:spacing w:after="0"/>
        <w:ind w:left="0"/>
        <w:jc w:val="both"/>
      </w:pPr>
      <w:r>
        <w:rPr>
          <w:rFonts w:ascii="Times New Roman"/>
          <w:b w:val="false"/>
          <w:i w:val="false"/>
          <w:color w:val="000000"/>
          <w:sz w:val="28"/>
        </w:rPr>
        <w:t xml:space="preserve">       13. Часть IV "Планы по проведению послерегистрационных исследований</w:t>
      </w:r>
    </w:p>
    <w:p>
      <w:pPr>
        <w:spacing w:after="0"/>
        <w:ind w:left="0"/>
        <w:jc w:val="both"/>
      </w:pPr>
      <w:r>
        <w:rPr>
          <w:rFonts w:ascii="Times New Roman"/>
          <w:b w:val="false"/>
          <w:i w:val="false"/>
          <w:color w:val="000000"/>
          <w:sz w:val="28"/>
        </w:rPr>
        <w:t xml:space="preserve">       эффективности"</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Резюме послерегистрационного плана развития изучения эффективности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Таблица: Резюме послерегистрационного плана развития изучения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(тип и номер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Рассматриваемые проблемы 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(планируемое, начатое, завершенное, результаты представлены)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промежуточных или заключительных отчетов (запланированная или фактическая)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434"/>
    <w:p>
      <w:pPr>
        <w:spacing w:after="0"/>
        <w:ind w:left="0"/>
        <w:jc w:val="both"/>
      </w:pPr>
      <w:r>
        <w:rPr>
          <w:rFonts w:ascii="Times New Roman"/>
          <w:b w:val="false"/>
          <w:i w:val="false"/>
          <w:color w:val="000000"/>
          <w:sz w:val="28"/>
        </w:rPr>
        <w:t>
      14. Часть V "Меры по минимизации рисков"</w:t>
      </w:r>
    </w:p>
    <w:bookmarkEnd w:id="434"/>
    <w:bookmarkStart w:name="z560" w:id="435"/>
    <w:p>
      <w:pPr>
        <w:spacing w:after="0"/>
        <w:ind w:left="0"/>
        <w:jc w:val="both"/>
      </w:pPr>
      <w:r>
        <w:rPr>
          <w:rFonts w:ascii="Times New Roman"/>
          <w:b w:val="false"/>
          <w:i w:val="false"/>
          <w:color w:val="000000"/>
          <w:sz w:val="28"/>
        </w:rPr>
        <w:t>
      Таблица: Предложения от ДРУ в отношении мер по минимизации рисков</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 меры по минимизации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меры по минимизации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1" w:id="436"/>
      <w:r>
        <w:rPr>
          <w:rFonts w:ascii="Times New Roman"/>
          <w:b w:val="false"/>
          <w:i w:val="false"/>
          <w:color w:val="000000"/>
          <w:sz w:val="28"/>
        </w:rPr>
        <w:t>
      Выводы в отношении мер по минимизации рисков ____________________</w:t>
      </w:r>
    </w:p>
    <w:bookmarkEnd w:id="436"/>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15. Часть VI "Резюме мероприятий в плане управления рисками для лекарственного</w:t>
      </w:r>
    </w:p>
    <w:p>
      <w:pPr>
        <w:spacing w:after="0"/>
        <w:ind w:left="0"/>
        <w:jc w:val="both"/>
      </w:pPr>
      <w:r>
        <w:rPr>
          <w:rFonts w:ascii="Times New Roman"/>
          <w:b w:val="false"/>
          <w:i w:val="false"/>
          <w:color w:val="000000"/>
          <w:sz w:val="28"/>
        </w:rPr>
        <w:t xml:space="preserve">       средства"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Общие выводы по общедоступному резюме 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16. Заключение эксперта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7"/>
          <w:p>
            <w:pPr>
              <w:spacing w:after="20"/>
              <w:ind w:left="20"/>
              <w:jc w:val="both"/>
            </w:pPr>
          </w:p>
          <w:bookmarkEnd w:id="437"/>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 с необходимостью внесения незначительных изменений в следующем обновлении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38"/>
          <w:p>
            <w:pPr>
              <w:spacing w:after="20"/>
              <w:ind w:left="20"/>
              <w:jc w:val="both"/>
            </w:pPr>
          </w:p>
          <w:bookmarkEnd w:id="438"/>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может быть приемлемым при условии представления обновленного ПУР и удовлетворительных ответов на: перечень вопросов, перечень спорных вопросов, запрос на получение дополнительной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39"/>
          <w:p>
            <w:pPr>
              <w:spacing w:after="20"/>
              <w:ind w:left="20"/>
              <w:jc w:val="both"/>
            </w:pPr>
          </w:p>
          <w:bookmarkEnd w:id="439"/>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не приемлемым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40"/>
          <w:p>
            <w:pPr>
              <w:spacing w:after="20"/>
              <w:ind w:left="20"/>
              <w:jc w:val="both"/>
            </w:pPr>
          </w:p>
          <w:bookmarkEnd w:id="440"/>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66" w:id="441"/>
    <w:p>
      <w:pPr>
        <w:spacing w:after="0"/>
        <w:ind w:left="0"/>
        <w:jc w:val="both"/>
      </w:pPr>
      <w:r>
        <w:rPr>
          <w:rFonts w:ascii="Times New Roman"/>
          <w:b w:val="false"/>
          <w:i w:val="false"/>
          <w:color w:val="000000"/>
          <w:sz w:val="28"/>
        </w:rPr>
        <w:t>
      1) Заключение эксперта после получения ответов на запрос</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42"/>
          <w:p>
            <w:pPr>
              <w:spacing w:after="20"/>
              <w:ind w:left="20"/>
              <w:jc w:val="both"/>
            </w:pPr>
          </w:p>
          <w:bookmarkEnd w:id="44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 с необходимостью внесения незначительных изменений в следующем обновлении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43"/>
          <w:p>
            <w:pPr>
              <w:spacing w:after="20"/>
              <w:ind w:left="20"/>
              <w:jc w:val="both"/>
            </w:pPr>
          </w:p>
          <w:bookmarkEnd w:id="443"/>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может быть приемлемым при условии представления обновленного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44"/>
          <w:p>
            <w:pPr>
              <w:spacing w:after="20"/>
              <w:ind w:left="20"/>
              <w:jc w:val="both"/>
            </w:pPr>
          </w:p>
          <w:bookmarkEnd w:id="44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не приемлемым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45"/>
          <w:p>
            <w:pPr>
              <w:spacing w:after="20"/>
              <w:ind w:left="20"/>
              <w:jc w:val="both"/>
            </w:pPr>
          </w:p>
          <w:bookmarkEnd w:id="445"/>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571" w:id="446"/>
      <w:r>
        <w:rPr>
          <w:rFonts w:ascii="Times New Roman"/>
          <w:b w:val="false"/>
          <w:i w:val="false"/>
          <w:color w:val="000000"/>
          <w:sz w:val="28"/>
        </w:rPr>
        <w:t>
      Ф.И.О. (при наличии), руководителя структурного</w:t>
      </w:r>
    </w:p>
    <w:bookmarkEnd w:id="446"/>
    <w:p>
      <w:pPr>
        <w:spacing w:after="0"/>
        <w:ind w:left="0"/>
        <w:jc w:val="both"/>
      </w:pPr>
      <w:r>
        <w:rPr>
          <w:rFonts w:ascii="Times New Roman"/>
          <w:b w:val="false"/>
          <w:i w:val="false"/>
          <w:color w:val="000000"/>
          <w:sz w:val="28"/>
        </w:rPr>
        <w:t xml:space="preserve">       подразделения ________ Подпись ______</w:t>
      </w:r>
    </w:p>
    <w:p>
      <w:pPr>
        <w:spacing w:after="0"/>
        <w:ind w:left="0"/>
        <w:jc w:val="both"/>
      </w:pPr>
      <w:r>
        <w:rPr>
          <w:rFonts w:ascii="Times New Roman"/>
          <w:b w:val="false"/>
          <w:i w:val="false"/>
          <w:color w:val="000000"/>
          <w:sz w:val="28"/>
        </w:rPr>
        <w:t xml:space="preserve">       Ф.И.О. (при наличии), эксперта _______________ Подпись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447"/>
    <w:p>
      <w:pPr>
        <w:spacing w:after="0"/>
        <w:ind w:left="0"/>
        <w:jc w:val="left"/>
      </w:pPr>
      <w:r>
        <w:rPr>
          <w:rFonts w:ascii="Times New Roman"/>
          <w:b/>
          <w:i w:val="false"/>
          <w:color w:val="000000"/>
        </w:rPr>
        <w:t xml:space="preserve"> Экспертное заключение по оценке Мастер-файла системы фармаконадзора (МФСФ) Держателя регистрационного удостоверения</w:t>
      </w:r>
    </w:p>
    <w:bookmarkEnd w:id="447"/>
    <w:bookmarkStart w:name="z575" w:id="448"/>
    <w:p>
      <w:pPr>
        <w:spacing w:after="0"/>
        <w:ind w:left="0"/>
        <w:jc w:val="both"/>
      </w:pPr>
      <w:r>
        <w:rPr>
          <w:rFonts w:ascii="Times New Roman"/>
          <w:b w:val="false"/>
          <w:i w:val="false"/>
          <w:color w:val="000000"/>
          <w:sz w:val="28"/>
        </w:rPr>
        <w:t>
      Номер МФ СФ в Реестре МФСФ РГП "НЦЭЛС и МИ": Номер версии МФСФ, присвоенный ДРУ: Название лекарственного средства: н/п Активное(ые) вещество(а): н/п Процедура: выбрать нужное из нижеследующегоНЦЭЛС/ЛС/МФСФ/СТ/хххх/ггггмм (стандартная процедура предоставления МФСФ, по запросу) Держатель регистрационного удостоверения: Дата поступления МФСФ:</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процедуры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написания предварительного отчета об оценке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449"/>
    <w:p>
      <w:pPr>
        <w:spacing w:after="0"/>
        <w:ind w:left="0"/>
        <w:jc w:val="both"/>
      </w:pPr>
      <w:r>
        <w:rPr>
          <w:rFonts w:ascii="Times New Roman"/>
          <w:b w:val="false"/>
          <w:i w:val="false"/>
          <w:color w:val="000000"/>
          <w:sz w:val="28"/>
        </w:rPr>
        <w:t>
      ОСНОВНЫЕ СВЕДЕНИЯ</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нахождения Мастер Файла системы фармаконадзора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Держателя регистрационного удостоверения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контактного лица Держателя регистрационного удостоверения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фармаконадзору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Контактная информация по уполномоченному лицу по фармаконадзору: фамилия, почтовый адрес, номер телефона, факса, электронная почта, рабочий адрес и резюме (квалификация)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держателей регистрационного удостоверения, использующих представленный МФСФ (если имеется)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50"/>
    <w:p>
      <w:pPr>
        <w:spacing w:after="0"/>
        <w:ind w:left="0"/>
        <w:jc w:val="both"/>
      </w:pPr>
      <w:r>
        <w:rPr>
          <w:rFonts w:ascii="Times New Roman"/>
          <w:b w:val="false"/>
          <w:i w:val="false"/>
          <w:color w:val="000000"/>
          <w:sz w:val="28"/>
        </w:rPr>
        <w:t>
      ОЦЕНКА Основная информация</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организационной структуры системы фармаконадзора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по которому осуществляется деятельность по фармаконадзору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Делегированная деятельность (наличие копий, подписанных соглашений на делегирование значимой деятельности по фармаконадзору)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51"/>
          <w:p>
            <w:pPr>
              <w:spacing w:after="20"/>
              <w:ind w:left="20"/>
              <w:jc w:val="both"/>
            </w:pPr>
            <w:r>
              <w:rPr>
                <w:rFonts w:ascii="Times New Roman"/>
                <w:b w:val="false"/>
                <w:i w:val="false"/>
                <w:color w:val="000000"/>
                <w:sz w:val="20"/>
              </w:rPr>
              <w:t>
Да ☐</w:t>
            </w:r>
          </w:p>
          <w:bookmarkEnd w:id="451"/>
          <w:p>
            <w:pPr>
              <w:spacing w:after="20"/>
              <w:ind w:left="20"/>
              <w:jc w:val="both"/>
            </w:pPr>
            <w:r>
              <w:rPr>
                <w:rFonts w:ascii="Times New Roman"/>
                <w:b w:val="false"/>
                <w:i w:val="false"/>
                <w:color w:val="000000"/>
                <w:sz w:val="20"/>
              </w:rPr>
              <w:t>
Нет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резюме уполномоченного лица по фармаконадзору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уполномоченного лица по фармаконадзору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компьютерных систем и баз данных по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документально оформленных процедур и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системы фармаконадзора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к мастер-файлу (включая перечень лекарственных препаратов, контрактных договоренностей, делегирование функций уполномоченного лица по фармаконадзору, список завершенных аудитов за последние 10-лет)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предоставления Мастер-файла системы фармаконадзора (электронная форма, печатная 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системы фармаконадзора ДРУ действующим требованиям законодательства Республики Казахстан (Стандарту GVP)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 системы фармаконадзора/ несоблюдение требований действующих приказов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 w:id="452"/>
      <w:r>
        <w:rPr>
          <w:rFonts w:ascii="Times New Roman"/>
          <w:b w:val="false"/>
          <w:i w:val="false"/>
          <w:color w:val="000000"/>
          <w:sz w:val="28"/>
        </w:rPr>
        <w:t>
      Ф.И.О. (при наличии), руководителя структурного</w:t>
      </w:r>
    </w:p>
    <w:bookmarkEnd w:id="452"/>
    <w:p>
      <w:pPr>
        <w:spacing w:after="0"/>
        <w:ind w:left="0"/>
        <w:jc w:val="both"/>
      </w:pPr>
      <w:r>
        <w:rPr>
          <w:rFonts w:ascii="Times New Roman"/>
          <w:b w:val="false"/>
          <w:i w:val="false"/>
          <w:color w:val="000000"/>
          <w:sz w:val="28"/>
        </w:rPr>
        <w:t xml:space="preserve">       подразделения ________Подпись _______</w:t>
      </w:r>
    </w:p>
    <w:p>
      <w:pPr>
        <w:spacing w:after="0"/>
        <w:ind w:left="0"/>
        <w:jc w:val="both"/>
      </w:pPr>
      <w:r>
        <w:rPr>
          <w:rFonts w:ascii="Times New Roman"/>
          <w:b w:val="false"/>
          <w:i w:val="false"/>
          <w:color w:val="000000"/>
          <w:sz w:val="28"/>
        </w:rPr>
        <w:t xml:space="preserve">       Ф.И.О. (при наличии), эксперта _______________Подпись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2" w:id="453"/>
    <w:p>
      <w:pPr>
        <w:spacing w:after="0"/>
        <w:ind w:left="0"/>
        <w:jc w:val="left"/>
      </w:pPr>
      <w:r>
        <w:rPr>
          <w:rFonts w:ascii="Times New Roman"/>
          <w:b/>
          <w:i w:val="false"/>
          <w:color w:val="000000"/>
        </w:rPr>
        <w:t xml:space="preserve"> Сведения о профиле безопасности лекарственных средств, имеющих бессрочную регистрацию</w:t>
      </w:r>
    </w:p>
    <w:bookmarkEnd w:id="453"/>
    <w:bookmarkStart w:name="z583" w:id="454"/>
    <w:p>
      <w:pPr>
        <w:spacing w:after="0"/>
        <w:ind w:left="0"/>
        <w:jc w:val="both"/>
      </w:pPr>
      <w:r>
        <w:rPr>
          <w:rFonts w:ascii="Times New Roman"/>
          <w:b w:val="false"/>
          <w:i w:val="false"/>
          <w:color w:val="000000"/>
          <w:sz w:val="28"/>
        </w:rPr>
        <w:t>
      компании _________________________ за период " "_____20____ - " "_____20____ гг.</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номер РУ 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ЛС (таб, р-р, капсулы, мазь)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МНН ЛС, АТХ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РУ и контакты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РУ и контакты*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ЛС в РК и контакты*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существенных изменениях профиля безопасности (дата, суть изменений), связанные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превышением ожидаемой частоты серьезных нежелательных реакций;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серьезными нежелательными реакциями;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требованиям по внесению существенных изменений в инструкцию в других странах, но не внесенных в краткую характеристику ЛС(Sm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проблемами, выявленными в ходе не интервенционного пострегистрационного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изменениями в краткой характеристике ЛС (Sm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 причинами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распространении ЛС или приостановка действия РУ по причинам, связанным с безопасностью и эффективностью, инициированные УО или ДРУ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профиле безопасности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4" w:id="455"/>
      <w:r>
        <w:rPr>
          <w:rFonts w:ascii="Times New Roman"/>
          <w:b w:val="false"/>
          <w:i w:val="false"/>
          <w:color w:val="000000"/>
          <w:sz w:val="28"/>
        </w:rPr>
        <w:t>
      Примечание: * при внесении измененных данных отметить желтым фоном</w:t>
      </w:r>
    </w:p>
    <w:bookmarkEnd w:id="455"/>
    <w:p>
      <w:pPr>
        <w:spacing w:after="0"/>
        <w:ind w:left="0"/>
        <w:jc w:val="both"/>
      </w:pPr>
      <w:r>
        <w:rPr>
          <w:rFonts w:ascii="Times New Roman"/>
          <w:b w:val="false"/>
          <w:i w:val="false"/>
          <w:color w:val="000000"/>
          <w:sz w:val="28"/>
        </w:rPr>
        <w:t xml:space="preserve">       Руководитель организации _______________ _______________________</w:t>
      </w:r>
    </w:p>
    <w:p>
      <w:pPr>
        <w:spacing w:after="0"/>
        <w:ind w:left="0"/>
        <w:jc w:val="both"/>
      </w:pPr>
      <w:r>
        <w:rPr>
          <w:rFonts w:ascii="Times New Roman"/>
          <w:b w:val="false"/>
          <w:i w:val="false"/>
          <w:color w:val="000000"/>
          <w:sz w:val="28"/>
        </w:rPr>
        <w:t xml:space="preserve">                               подпись             Ф.И.О. ( при наличии)</w:t>
      </w:r>
    </w:p>
    <w:p>
      <w:pPr>
        <w:spacing w:after="0"/>
        <w:ind w:left="0"/>
        <w:jc w:val="both"/>
      </w:pPr>
      <w:r>
        <w:rPr>
          <w:rFonts w:ascii="Times New Roman"/>
          <w:b w:val="false"/>
          <w:i w:val="false"/>
          <w:color w:val="000000"/>
          <w:sz w:val="28"/>
        </w:rPr>
        <w:t xml:space="preserve">       Дата "__"_________________20______г.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 xml:space="preserve">изделий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7" w:id="456"/>
    <w:p>
      <w:pPr>
        <w:spacing w:after="0"/>
        <w:ind w:left="0"/>
        <w:jc w:val="left"/>
      </w:pPr>
      <w:r>
        <w:rPr>
          <w:rFonts w:ascii="Times New Roman"/>
          <w:b/>
          <w:i w:val="false"/>
          <w:color w:val="000000"/>
        </w:rPr>
        <w:t xml:space="preserve"> Экспертное заключение о соотношении польза-риск лекарственного препарата</w:t>
      </w:r>
    </w:p>
    <w:bookmarkEnd w:id="456"/>
    <w:bookmarkStart w:name="z588" w:id="457"/>
    <w:p>
      <w:pPr>
        <w:spacing w:after="0"/>
        <w:ind w:left="0"/>
        <w:jc w:val="both"/>
      </w:pPr>
      <w:r>
        <w:rPr>
          <w:rFonts w:ascii="Times New Roman"/>
          <w:b w:val="false"/>
          <w:i w:val="false"/>
          <w:color w:val="000000"/>
          <w:sz w:val="28"/>
        </w:rPr>
        <w:t>
      Основные сведения</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название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МНН (или общее название) действующего вещества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(ATX-код)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форма(ы) и концентрация(и)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Держатель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 заявителя на получение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сравнения (если есть)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первой регистрации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458"/>
    <w:p>
      <w:pPr>
        <w:spacing w:after="0"/>
        <w:ind w:left="0"/>
        <w:jc w:val="both"/>
      </w:pPr>
      <w:r>
        <w:rPr>
          <w:rFonts w:ascii="Times New Roman"/>
          <w:b w:val="false"/>
          <w:i w:val="false"/>
          <w:color w:val="000000"/>
          <w:sz w:val="28"/>
        </w:rPr>
        <w:t>
      Оценка соотношения пользы и риска</w:t>
      </w:r>
    </w:p>
    <w:bookmarkEnd w:id="458"/>
    <w:bookmarkStart w:name="z590" w:id="459"/>
    <w:p>
      <w:pPr>
        <w:spacing w:after="0"/>
        <w:ind w:left="0"/>
        <w:jc w:val="both"/>
      </w:pPr>
      <w:r>
        <w:rPr>
          <w:rFonts w:ascii="Times New Roman"/>
          <w:b w:val="false"/>
          <w:i w:val="false"/>
          <w:color w:val="000000"/>
          <w:sz w:val="28"/>
        </w:rPr>
        <w:t>
      1. Мастер-файл системы фармаконадзора</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за фармаконадзор на территории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выполнения обязательств по фармаконадзору в том, что система фармаконадзора внедрена согласно требованиям законодательства и надлежащей практики фармаконадзора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460"/>
    <w:p>
      <w:pPr>
        <w:spacing w:after="0"/>
        <w:ind w:left="0"/>
        <w:jc w:val="both"/>
      </w:pPr>
      <w:r>
        <w:rPr>
          <w:rFonts w:ascii="Times New Roman"/>
          <w:b w:val="false"/>
          <w:i w:val="false"/>
          <w:color w:val="000000"/>
          <w:sz w:val="28"/>
        </w:rPr>
        <w:t>
      2. Периодический обновляемый отчет по безопасности (ПООБ)</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информации по безопасности ЛС (данных о ПР, ОЭ ЛС, полученных из всех доступных легитимных источников)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сигналов и их оценка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461"/>
    <w:p>
      <w:pPr>
        <w:spacing w:after="0"/>
        <w:ind w:left="0"/>
        <w:jc w:val="both"/>
      </w:pPr>
      <w:r>
        <w:rPr>
          <w:rFonts w:ascii="Times New Roman"/>
          <w:b w:val="false"/>
          <w:i w:val="false"/>
          <w:color w:val="000000"/>
          <w:sz w:val="28"/>
        </w:rPr>
        <w:t>
      3. План управления рисками (ПУР)</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информация по лекарственному препарату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важных рисков и отсутствующей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Активности по ФН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Активности по минимизации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мероприятий по минимизации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462"/>
    <w:p>
      <w:pPr>
        <w:spacing w:after="0"/>
        <w:ind w:left="0"/>
        <w:jc w:val="both"/>
      </w:pPr>
      <w:r>
        <w:rPr>
          <w:rFonts w:ascii="Times New Roman"/>
          <w:b w:val="false"/>
          <w:i w:val="false"/>
          <w:color w:val="000000"/>
          <w:sz w:val="28"/>
        </w:rPr>
        <w:t>
      4. Оценка обновленной информаций по безопасности ЛС в регуляторных органах других стран и и научно-медицинской литературы ЛС (сайты регуляторных стран ICH и СНГ, научной прессы, публикаций ВОЗ)</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найденной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463"/>
    <w:p>
      <w:pPr>
        <w:spacing w:after="0"/>
        <w:ind w:left="0"/>
        <w:jc w:val="both"/>
      </w:pPr>
      <w:r>
        <w:rPr>
          <w:rFonts w:ascii="Times New Roman"/>
          <w:b w:val="false"/>
          <w:i w:val="false"/>
          <w:color w:val="000000"/>
          <w:sz w:val="28"/>
        </w:rPr>
        <w:t>
      5. Мониторинг безопасности препаратов по программе pdls и на портале ndda.kz</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сообщений,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(из ПОБ,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r>
    </w:tbl>
    <w:bookmarkStart w:name="z595" w:id="464"/>
    <w:p>
      <w:pPr>
        <w:spacing w:after="0"/>
        <w:ind w:left="0"/>
        <w:jc w:val="both"/>
      </w:pPr>
      <w:r>
        <w:rPr>
          <w:rFonts w:ascii="Times New Roman"/>
          <w:b w:val="false"/>
          <w:i w:val="false"/>
          <w:color w:val="000000"/>
          <w:sz w:val="28"/>
        </w:rPr>
        <w:t>
      6. Оценка общей характеристики в сравнении с SPC оригинального препарата</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SPC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r>
    </w:tbl>
    <w:bookmarkStart w:name="z596" w:id="465"/>
    <w:p>
      <w:pPr>
        <w:spacing w:after="0"/>
        <w:ind w:left="0"/>
        <w:jc w:val="both"/>
      </w:pPr>
      <w:r>
        <w:rPr>
          <w:rFonts w:ascii="Times New Roman"/>
          <w:b w:val="false"/>
          <w:i w:val="false"/>
          <w:color w:val="000000"/>
          <w:sz w:val="28"/>
        </w:rPr>
        <w:t>
      7. Заключения эксперта</w:t>
      </w:r>
    </w:p>
    <w:bookmarkEnd w:id="465"/>
    <w:bookmarkStart w:name="z597" w:id="466"/>
    <w:p>
      <w:pPr>
        <w:spacing w:after="0"/>
        <w:ind w:left="0"/>
        <w:jc w:val="both"/>
      </w:pPr>
      <w:r>
        <w:rPr>
          <w:rFonts w:ascii="Times New Roman"/>
          <w:b w:val="false"/>
          <w:i w:val="false"/>
          <w:color w:val="000000"/>
          <w:sz w:val="28"/>
        </w:rPr>
        <w:t>
      Соотношение польза (риск) сохраняется благоприятным и нет необходимости в рекомендации регуляторных мер.</w:t>
      </w:r>
    </w:p>
    <w:bookmarkEnd w:id="466"/>
    <w:bookmarkStart w:name="z598" w:id="467"/>
    <w:p>
      <w:pPr>
        <w:spacing w:after="0"/>
        <w:ind w:left="0"/>
        <w:jc w:val="both"/>
      </w:pPr>
      <w:r>
        <w:rPr>
          <w:rFonts w:ascii="Times New Roman"/>
          <w:b w:val="false"/>
          <w:i w:val="false"/>
          <w:color w:val="000000"/>
          <w:sz w:val="28"/>
        </w:rPr>
        <w:t>
      Соотношение польза (риск) сохраняется благоприятным, но рекомендуется внесение изменений в инструкцию по медицинскому применению ЛС или внедрения плана управления рисками с целью управления рисками и их минимизации.</w:t>
      </w:r>
    </w:p>
    <w:bookmarkEnd w:id="467"/>
    <w:bookmarkStart w:name="z599" w:id="468"/>
    <w:p>
      <w:pPr>
        <w:spacing w:after="0"/>
        <w:ind w:left="0"/>
        <w:jc w:val="both"/>
      </w:pPr>
      <w:r>
        <w:rPr>
          <w:rFonts w:ascii="Times New Roman"/>
          <w:b w:val="false"/>
          <w:i w:val="false"/>
          <w:color w:val="000000"/>
          <w:sz w:val="28"/>
        </w:rPr>
        <w:t>
      Соотношение польза (риск) сохраняется благоприятным, но рекомендуется проведение пострегистрационных исследований безопасности с целью оценки новых данных, влияющих на соотношение польза (риск). Польза не превышает риски, рекомендуется приостановить или отозвать регистрационное удостоверение лекарственного средства.</w:t>
      </w:r>
    </w:p>
    <w:bookmarkEnd w:id="468"/>
    <w:p>
      <w:pPr>
        <w:spacing w:after="0"/>
        <w:ind w:left="0"/>
        <w:jc w:val="both"/>
      </w:pPr>
      <w:bookmarkStart w:name="z600" w:id="469"/>
      <w:r>
        <w:rPr>
          <w:rFonts w:ascii="Times New Roman"/>
          <w:b w:val="false"/>
          <w:i w:val="false"/>
          <w:color w:val="000000"/>
          <w:sz w:val="28"/>
        </w:rPr>
        <w:t>
      Эксперт ______________ _________________________________________</w:t>
      </w:r>
    </w:p>
    <w:bookmarkEnd w:id="469"/>
    <w:p>
      <w:pPr>
        <w:spacing w:after="0"/>
        <w:ind w:left="0"/>
        <w:jc w:val="both"/>
      </w:pPr>
      <w:r>
        <w:rPr>
          <w:rFonts w:ascii="Times New Roman"/>
          <w:b w:val="false"/>
          <w:i w:val="false"/>
          <w:color w:val="000000"/>
          <w:sz w:val="28"/>
        </w:rPr>
        <w:t xml:space="preserve">                   Подпись                   Ф.И.О. (при наличии)</w:t>
      </w:r>
    </w:p>
    <w:p>
      <w:pPr>
        <w:spacing w:after="0"/>
        <w:ind w:left="0"/>
        <w:jc w:val="both"/>
      </w:pPr>
      <w:r>
        <w:rPr>
          <w:rFonts w:ascii="Times New Roman"/>
          <w:b w:val="false"/>
          <w:i w:val="false"/>
          <w:color w:val="000000"/>
          <w:sz w:val="28"/>
        </w:rPr>
        <w:t xml:space="preserve">       Руководитель структурного подразделения _______ _____________________________</w:t>
      </w:r>
    </w:p>
    <w:p>
      <w:pPr>
        <w:spacing w:after="0"/>
        <w:ind w:left="0"/>
        <w:jc w:val="both"/>
      </w:pPr>
      <w:r>
        <w:rPr>
          <w:rFonts w:ascii="Times New Roman"/>
          <w:b w:val="false"/>
          <w:i w:val="false"/>
          <w:color w:val="000000"/>
          <w:sz w:val="28"/>
        </w:rPr>
        <w:t xml:space="preserve">                                           Подпись             Ф.И.О.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3" w:id="470"/>
    <w:p>
      <w:pPr>
        <w:spacing w:after="0"/>
        <w:ind w:left="0"/>
        <w:jc w:val="left"/>
      </w:pPr>
      <w:r>
        <w:rPr>
          <w:rFonts w:ascii="Times New Roman"/>
          <w:b/>
          <w:i w:val="false"/>
          <w:color w:val="000000"/>
        </w:rPr>
        <w:t xml:space="preserve"> ОТЧЕТ о результатах инспекции системы службы фармаконадзора держателей регистрационного удостоверения лекарственных средств</w:t>
      </w:r>
    </w:p>
    <w:bookmarkEnd w:id="470"/>
    <w:p>
      <w:pPr>
        <w:spacing w:after="0"/>
        <w:ind w:left="0"/>
        <w:jc w:val="both"/>
      </w:pPr>
      <w:bookmarkStart w:name="z604" w:id="471"/>
      <w:r>
        <w:rPr>
          <w:rFonts w:ascii="Times New Roman"/>
          <w:b w:val="false"/>
          <w:i w:val="false"/>
          <w:color w:val="000000"/>
          <w:sz w:val="28"/>
        </w:rPr>
        <w:t>
      _____________________________________________________________________</w:t>
      </w:r>
    </w:p>
    <w:bookmarkEnd w:id="471"/>
    <w:p>
      <w:pPr>
        <w:spacing w:after="0"/>
        <w:ind w:left="0"/>
        <w:jc w:val="both"/>
      </w:pPr>
      <w:r>
        <w:rPr>
          <w:rFonts w:ascii="Times New Roman"/>
          <w:b w:val="false"/>
          <w:i w:val="false"/>
          <w:color w:val="000000"/>
          <w:sz w:val="28"/>
        </w:rPr>
        <w:t xml:space="preserve">       (наименование организации-производителя и(или) держателя регистрационного</w:t>
      </w:r>
    </w:p>
    <w:p>
      <w:pPr>
        <w:spacing w:after="0"/>
        <w:ind w:left="0"/>
        <w:jc w:val="both"/>
      </w:pPr>
      <w:r>
        <w:rPr>
          <w:rFonts w:ascii="Times New Roman"/>
          <w:b w:val="false"/>
          <w:i w:val="false"/>
          <w:color w:val="000000"/>
          <w:sz w:val="28"/>
        </w:rPr>
        <w:t xml:space="preserve">       удостоверения)</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(наименование лекарственного средства)</w:t>
      </w:r>
    </w:p>
    <w:bookmarkStart w:name="z605" w:id="472"/>
    <w:p>
      <w:pPr>
        <w:spacing w:after="0"/>
        <w:ind w:left="0"/>
        <w:jc w:val="both"/>
      </w:pPr>
      <w:r>
        <w:rPr>
          <w:rFonts w:ascii="Times New Roman"/>
          <w:b w:val="false"/>
          <w:i w:val="false"/>
          <w:color w:val="000000"/>
          <w:sz w:val="28"/>
        </w:rPr>
        <w:t>
      1. Резюме</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Дата(ы) проведения инспекции системы фармаконадзора держателей регистрационного удостоверения лекарственных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экспертов (членов комиссии),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на производство, сертификатов о соответствии объектов надлежащей практики фармаконадзора GVP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послужившие основанием для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473"/>
    <w:p>
      <w:pPr>
        <w:spacing w:after="0"/>
        <w:ind w:left="0"/>
        <w:jc w:val="both"/>
      </w:pPr>
      <w:r>
        <w:rPr>
          <w:rFonts w:ascii="Times New Roman"/>
          <w:b w:val="false"/>
          <w:i w:val="false"/>
          <w:color w:val="000000"/>
          <w:sz w:val="28"/>
        </w:rPr>
        <w:t>
      2. Вводная информация</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организации - производителя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для проведения инспекции системы фармаконадзора держателей регистрационного удостоверения лекарственных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организации-производителя, участвующий в проведении инспекции системы фармаконадзора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до проведения инспекции системы фармаконадзора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474"/>
    <w:p>
      <w:pPr>
        <w:spacing w:after="0"/>
        <w:ind w:left="0"/>
        <w:jc w:val="both"/>
      </w:pPr>
      <w:r>
        <w:rPr>
          <w:rFonts w:ascii="Times New Roman"/>
          <w:b w:val="false"/>
          <w:i w:val="false"/>
          <w:color w:val="000000"/>
          <w:sz w:val="28"/>
        </w:rPr>
        <w:t>
      3. Наблюдения и результаты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уполномоченное лицо по фармаконадзору, квалификация (резюме)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держателя регистрационного удостоверения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 держателя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системы фармаконадзора держателя регистрационного удостоверения,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функционирования системы фармаконадзора ЛС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по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Компьютеризированные системы и база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фармаконадзора или процессы мониторинга нежелательных реакций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475"/>
    <w:p>
      <w:pPr>
        <w:spacing w:after="0"/>
        <w:ind w:left="0"/>
        <w:jc w:val="both"/>
      </w:pPr>
      <w:r>
        <w:rPr>
          <w:rFonts w:ascii="Times New Roman"/>
          <w:b w:val="false"/>
          <w:i w:val="false"/>
          <w:color w:val="000000"/>
          <w:sz w:val="28"/>
        </w:rPr>
        <w:t>
      4. Перечень несоответствий*</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476"/>
    <w:p>
      <w:pPr>
        <w:spacing w:after="0"/>
        <w:ind w:left="0"/>
        <w:jc w:val="both"/>
      </w:pPr>
      <w:r>
        <w:rPr>
          <w:rFonts w:ascii="Times New Roman"/>
          <w:b w:val="false"/>
          <w:i w:val="false"/>
          <w:color w:val="000000"/>
          <w:sz w:val="28"/>
        </w:rPr>
        <w:t>
      5. Заключение</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и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477"/>
    <w:p>
      <w:pPr>
        <w:spacing w:after="0"/>
        <w:ind w:left="0"/>
        <w:jc w:val="both"/>
      </w:pPr>
      <w:r>
        <w:rPr>
          <w:rFonts w:ascii="Times New Roman"/>
          <w:b w:val="false"/>
          <w:i w:val="false"/>
          <w:color w:val="000000"/>
          <w:sz w:val="28"/>
        </w:rPr>
        <w:t>
      Примечание</w:t>
      </w:r>
    </w:p>
    <w:bookmarkEnd w:id="477"/>
    <w:bookmarkStart w:name="z611" w:id="478"/>
    <w:p>
      <w:pPr>
        <w:spacing w:after="0"/>
        <w:ind w:left="0"/>
        <w:jc w:val="both"/>
      </w:pPr>
      <w:r>
        <w:rPr>
          <w:rFonts w:ascii="Times New Roman"/>
          <w:b w:val="false"/>
          <w:i w:val="false"/>
          <w:color w:val="000000"/>
          <w:sz w:val="28"/>
        </w:rPr>
        <w:t>
      * "Критическое несоответствие" - принципиальный недостаток (несоответствие) одного или нескольких процессов или выполняемых процедур системы фармаконадзора, отрицательно влияющий на всю систему фармаконадзора и (или) права, безопасность и благополучие пациентов, и (или) представляет потенциальную угрозу здоровью населения и (или) представляет серьезное нарушение действующих требований законодательства Республики Казахстан;</w:t>
      </w:r>
    </w:p>
    <w:bookmarkEnd w:id="478"/>
    <w:bookmarkStart w:name="z612" w:id="479"/>
    <w:p>
      <w:pPr>
        <w:spacing w:after="0"/>
        <w:ind w:left="0"/>
        <w:jc w:val="both"/>
      </w:pPr>
      <w:r>
        <w:rPr>
          <w:rFonts w:ascii="Times New Roman"/>
          <w:b w:val="false"/>
          <w:i w:val="false"/>
          <w:color w:val="000000"/>
          <w:sz w:val="28"/>
        </w:rPr>
        <w:t>
      "Существенное несоответствие" - значительный недостаток (несоответствие) одного или нескольких процессов или выполняемых процедур системы фармаконадзора, или принципиальный недостаток какой-либо части одного или нескольких процессов или выполняемых процедур фармаконадзора, что отрицательно сказывается на всем процессе и (или) потенциально сказывается на правах, безопасности и благополучии пациентов, и (или) представляет потенциальную опасность для здоровья населения и (или) нарушает действующие требования законодательства Республики Казахстан по фармаконадзору, не считающиеся однако серьезными;</w:t>
      </w:r>
    </w:p>
    <w:bookmarkEnd w:id="479"/>
    <w:bookmarkStart w:name="z613" w:id="480"/>
    <w:p>
      <w:pPr>
        <w:spacing w:after="0"/>
        <w:ind w:left="0"/>
        <w:jc w:val="both"/>
      </w:pPr>
      <w:r>
        <w:rPr>
          <w:rFonts w:ascii="Times New Roman"/>
          <w:b w:val="false"/>
          <w:i w:val="false"/>
          <w:color w:val="000000"/>
          <w:sz w:val="28"/>
        </w:rPr>
        <w:t>
      "Несущественное несоответствие" - недостаток (несоответствие) какого-либо компонента одного или нескольких процессов или выполняемых процедур системы фармаконадзора, не сказывающихся отрицательно на всей системе фармаконадзора или процессе и (или) правах, безопасности и благополучии пациентов.</w:t>
      </w:r>
    </w:p>
    <w:bookmarkEnd w:id="480"/>
    <w:p>
      <w:pPr>
        <w:spacing w:after="0"/>
        <w:ind w:left="0"/>
        <w:jc w:val="both"/>
      </w:pPr>
      <w:bookmarkStart w:name="z614" w:id="481"/>
      <w:r>
        <w:rPr>
          <w:rFonts w:ascii="Times New Roman"/>
          <w:b w:val="false"/>
          <w:i w:val="false"/>
          <w:color w:val="000000"/>
          <w:sz w:val="28"/>
        </w:rPr>
        <w:t>
      Члены Комиссии: ________________________ _________________________________</w:t>
      </w:r>
    </w:p>
    <w:bookmarkEnd w:id="481"/>
    <w:p>
      <w:pPr>
        <w:spacing w:after="0"/>
        <w:ind w:left="0"/>
        <w:jc w:val="both"/>
      </w:pPr>
      <w:r>
        <w:rPr>
          <w:rFonts w:ascii="Times New Roman"/>
          <w:b w:val="false"/>
          <w:i w:val="false"/>
          <w:color w:val="000000"/>
          <w:sz w:val="28"/>
        </w:rPr>
        <w:t xml:space="preserve">                         подпись                   Ф.И.О (при наличии)</w:t>
      </w:r>
    </w:p>
    <w:p>
      <w:pPr>
        <w:spacing w:after="0"/>
        <w:ind w:left="0"/>
        <w:jc w:val="both"/>
      </w:pPr>
      <w:r>
        <w:rPr>
          <w:rFonts w:ascii="Times New Roman"/>
          <w:b w:val="false"/>
          <w:i w:val="false"/>
          <w:color w:val="000000"/>
          <w:sz w:val="28"/>
        </w:rPr>
        <w:t xml:space="preserve">       ________________________ _________________________________</w:t>
      </w:r>
    </w:p>
    <w:p>
      <w:pPr>
        <w:spacing w:after="0"/>
        <w:ind w:left="0"/>
        <w:jc w:val="both"/>
      </w:pPr>
      <w:r>
        <w:rPr>
          <w:rFonts w:ascii="Times New Roman"/>
          <w:b w:val="false"/>
          <w:i w:val="false"/>
          <w:color w:val="000000"/>
          <w:sz w:val="28"/>
        </w:rPr>
        <w:t xml:space="preserve">             подпись                   Ф.И.О (при наличии)</w:t>
      </w:r>
    </w:p>
    <w:p>
      <w:pPr>
        <w:spacing w:after="0"/>
        <w:ind w:left="0"/>
        <w:jc w:val="both"/>
      </w:pPr>
      <w:r>
        <w:rPr>
          <w:rFonts w:ascii="Times New Roman"/>
          <w:b w:val="false"/>
          <w:i w:val="false"/>
          <w:color w:val="000000"/>
          <w:sz w:val="28"/>
        </w:rPr>
        <w:t xml:space="preserve">       ________________________ _________________________________</w:t>
      </w:r>
    </w:p>
    <w:p>
      <w:pPr>
        <w:spacing w:after="0"/>
        <w:ind w:left="0"/>
        <w:jc w:val="both"/>
      </w:pPr>
      <w:r>
        <w:rPr>
          <w:rFonts w:ascii="Times New Roman"/>
          <w:b w:val="false"/>
          <w:i w:val="false"/>
          <w:color w:val="000000"/>
          <w:sz w:val="28"/>
        </w:rPr>
        <w:t xml:space="preserve">             подпись                   Ф.И.О (при наличии)</w:t>
      </w:r>
    </w:p>
    <w:p>
      <w:pPr>
        <w:spacing w:after="0"/>
        <w:ind w:left="0"/>
        <w:jc w:val="both"/>
      </w:pPr>
      <w:r>
        <w:rPr>
          <w:rFonts w:ascii="Times New Roman"/>
          <w:b w:val="false"/>
          <w:i w:val="false"/>
          <w:color w:val="000000"/>
          <w:sz w:val="28"/>
        </w:rPr>
        <w:t xml:space="preserve">       "______" _______________________20_______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7" w:id="482"/>
    <w:p>
      <w:pPr>
        <w:spacing w:after="0"/>
        <w:ind w:left="0"/>
        <w:jc w:val="left"/>
      </w:pPr>
      <w:r>
        <w:rPr>
          <w:rFonts w:ascii="Times New Roman"/>
          <w:b/>
          <w:i w:val="false"/>
          <w:color w:val="000000"/>
        </w:rPr>
        <w:t xml:space="preserve"> Извещение о неблагоприятном событии (инциденте), связанном с применением медицинского изделия</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лица (субъекта обращения медицинских изделий), направляющего извещение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Ф.И.О. (при наличии) лица направляющего извещение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телефон,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(при наличии)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83"/>
          <w:p>
            <w:pPr>
              <w:spacing w:after="20"/>
              <w:ind w:left="20"/>
              <w:jc w:val="both"/>
            </w:pPr>
            <w:r>
              <w:rPr>
                <w:rFonts w:ascii="Times New Roman"/>
                <w:b w:val="false"/>
                <w:i w:val="false"/>
                <w:color w:val="000000"/>
                <w:sz w:val="20"/>
              </w:rPr>
              <w:t>
☐ мужской</w:t>
            </w:r>
          </w:p>
          <w:bookmarkEnd w:id="483"/>
          <w:p>
            <w:pPr>
              <w:spacing w:after="20"/>
              <w:ind w:left="20"/>
              <w:jc w:val="both"/>
            </w:pPr>
            <w:r>
              <w:rPr>
                <w:rFonts w:ascii="Times New Roman"/>
                <w:b w:val="false"/>
                <w:i w:val="false"/>
                <w:color w:val="000000"/>
                <w:sz w:val="20"/>
              </w:rPr>
              <w:t>
☐ женский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диагноз перед наступлением неблагоприятного события (инцидента)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состояние перед наступлением неблагоприятного события (инцидента)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84"/>
          <w:p>
            <w:pPr>
              <w:spacing w:after="20"/>
              <w:ind w:left="20"/>
              <w:jc w:val="both"/>
            </w:pPr>
            <w:r>
              <w:rPr>
                <w:rFonts w:ascii="Times New Roman"/>
                <w:b w:val="false"/>
                <w:i w:val="false"/>
                <w:color w:val="000000"/>
                <w:sz w:val="20"/>
              </w:rPr>
              <w:t>
☐ первоначальное</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последующее</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комбинированное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(первоначальное и заключительное)</w:t>
            </w:r>
          </w:p>
          <w:p>
            <w:pPr>
              <w:spacing w:after="20"/>
              <w:ind w:left="20"/>
              <w:jc w:val="both"/>
            </w:pPr>
            <w:r>
              <w:rPr>
                <w:rFonts w:ascii="Times New Roman"/>
                <w:b w:val="false"/>
                <w:i w:val="false"/>
                <w:color w:val="000000"/>
                <w:sz w:val="20"/>
              </w:rPr>
              <w:t>
☐ заключительное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 партии или серии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 риска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85"/>
          <w:p>
            <w:pPr>
              <w:spacing w:after="20"/>
              <w:ind w:left="20"/>
              <w:jc w:val="both"/>
            </w:pPr>
            <w:r>
              <w:rPr>
                <w:rFonts w:ascii="Times New Roman"/>
                <w:b w:val="false"/>
                <w:i w:val="false"/>
                <w:color w:val="000000"/>
                <w:sz w:val="20"/>
              </w:rPr>
              <w:t>
☐ 1 – медицинские изделия с низкой степенью риска</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 2а – медицинские изделия со средней степенью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2б – медицинские изделия с повышенной степенью риска</w:t>
            </w:r>
          </w:p>
          <w:p>
            <w:pPr>
              <w:spacing w:after="20"/>
              <w:ind w:left="20"/>
              <w:jc w:val="both"/>
            </w:pPr>
            <w:r>
              <w:rPr>
                <w:rFonts w:ascii="Times New Roman"/>
                <w:b w:val="false"/>
                <w:i w:val="false"/>
                <w:color w:val="000000"/>
                <w:sz w:val="20"/>
              </w:rPr>
              <w:t>
☐ 3 – медицинские изделия с высокой степенью риска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(при наличии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(при наличии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контакты (адрес,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 медицинского изделия (день/месяц/год)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 (день/месяц/год) (при наличии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гарантийного срока и срока эксплуатации, установленного производителем (день/месяц/год) (при наличии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проявления серьезных и (или) непредвиденных побочных реакций, побочных явлений, недостатков, неисправностей или несоответствий (день/месяц/год)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86"/>
          <w:p>
            <w:pPr>
              <w:spacing w:after="20"/>
              <w:ind w:left="20"/>
              <w:jc w:val="both"/>
            </w:pPr>
            <w:r>
              <w:rPr>
                <w:rFonts w:ascii="Times New Roman"/>
                <w:b w:val="false"/>
                <w:i w:val="false"/>
                <w:color w:val="000000"/>
                <w:sz w:val="20"/>
              </w:rPr>
              <w:t>
Категория неблагоприятного события (инцидента), связанного с применением медицинского изделия (выбрать нужное):</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серьезное и (или) непредвиденное неблагоприятное событие (инцидент), не указанное в инструкции по применению или руководстве по эксплуатации медицинского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неблагоприятное событие (инцидент) при применении медицинского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особенности взаимодействия медицинских изделий между собой</w:t>
            </w:r>
          </w:p>
          <w:p>
            <w:pPr>
              <w:spacing w:after="20"/>
              <w:ind w:left="20"/>
              <w:jc w:val="both"/>
            </w:pPr>
            <w:r>
              <w:rPr>
                <w:rFonts w:ascii="Times New Roman"/>
                <w:b w:val="false"/>
                <w:i w:val="false"/>
                <w:color w:val="000000"/>
                <w:sz w:val="20"/>
              </w:rPr>
              <w:t>
</w:t>
            </w:r>
            <w:r>
              <w:rPr>
                <w:rFonts w:ascii="Times New Roman"/>
                <w:b w:val="false"/>
                <w:i w:val="false"/>
                <w:color w:val="000000"/>
                <w:sz w:val="20"/>
              </w:rPr>
              <w:t>☐ ненадлежащее качество медицинского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обстоятельства, создающие угрозу жизни и здоровью населения и медицинских работников при применении и эксплуатации медицинских изделий</w:t>
            </w:r>
          </w:p>
          <w:p>
            <w:pPr>
              <w:spacing w:after="20"/>
              <w:ind w:left="20"/>
              <w:jc w:val="both"/>
            </w:pPr>
            <w:r>
              <w:rPr>
                <w:rFonts w:ascii="Times New Roman"/>
                <w:b w:val="false"/>
                <w:i w:val="false"/>
                <w:color w:val="000000"/>
                <w:sz w:val="20"/>
              </w:rPr>
              <w:t>
☐ иные случаи неблагоприятного события (инцидента)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неблагоприятного события (инцидента)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применении изделия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87"/>
          <w:p>
            <w:pPr>
              <w:spacing w:after="20"/>
              <w:ind w:left="20"/>
              <w:jc w:val="both"/>
            </w:pPr>
            <w:r>
              <w:rPr>
                <w:rFonts w:ascii="Times New Roman"/>
                <w:b w:val="false"/>
                <w:i w:val="false"/>
                <w:color w:val="000000"/>
                <w:sz w:val="20"/>
              </w:rPr>
              <w:t>
☐ первичное использование</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 повторное применение одноразового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повторное применение изделия для повторного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после повторного сервиса/ восстановленное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 проблема выявилась перед использованием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Причиненный вред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88"/>
          <w:p>
            <w:pPr>
              <w:spacing w:after="20"/>
              <w:ind w:left="20"/>
              <w:jc w:val="both"/>
            </w:pPr>
            <w:r>
              <w:rPr>
                <w:rFonts w:ascii="Times New Roman"/>
                <w:b w:val="false"/>
                <w:i w:val="false"/>
                <w:color w:val="000000"/>
                <w:sz w:val="20"/>
              </w:rPr>
              <w:t>
☐ смерть</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угрожающее жизни поражение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неустранимый вред здоровью</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требуется вмешательство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необходимость госпитализации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нарушение дееспособности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нарушение плода, смерть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иное (указать)</w:t>
            </w:r>
          </w:p>
          <w:p>
            <w:pPr>
              <w:spacing w:after="20"/>
              <w:ind w:left="20"/>
              <w:jc w:val="both"/>
            </w:pPr>
            <w:r>
              <w:rPr>
                <w:rFonts w:ascii="Times New Roman"/>
                <w:b w:val="false"/>
                <w:i w:val="false"/>
                <w:color w:val="000000"/>
                <w:sz w:val="20"/>
              </w:rPr>
              <w:t>
☐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пользователем или медицинской организацией меры по устранению неблагоприятного события (инцидента)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89"/>
          <w:p>
            <w:pPr>
              <w:spacing w:after="20"/>
              <w:ind w:left="20"/>
              <w:jc w:val="both"/>
            </w:pPr>
            <w:r>
              <w:rPr>
                <w:rFonts w:ascii="Times New Roman"/>
                <w:b w:val="false"/>
                <w:i w:val="false"/>
                <w:color w:val="000000"/>
                <w:sz w:val="20"/>
              </w:rPr>
              <w:t>
☐ смерть</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 утрата 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выздоровление с последствиями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состояние без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улучшение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выздоровление без последствий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 неизвестно</w:t>
            </w:r>
          </w:p>
          <w:p>
            <w:pPr>
              <w:spacing w:after="20"/>
              <w:ind w:left="20"/>
              <w:jc w:val="both"/>
            </w:pPr>
            <w:r>
              <w:rPr>
                <w:rFonts w:ascii="Times New Roman"/>
                <w:b w:val="false"/>
                <w:i w:val="false"/>
                <w:color w:val="000000"/>
                <w:sz w:val="20"/>
              </w:rPr>
              <w:t>
☐ иное (указать)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3" w:id="490"/>
      <w:r>
        <w:rPr>
          <w:rFonts w:ascii="Times New Roman"/>
          <w:b w:val="false"/>
          <w:i w:val="false"/>
          <w:color w:val="000000"/>
          <w:sz w:val="28"/>
        </w:rPr>
        <w:t>
      Приложение: копии документов, свидетельствующих о неблагоприятном событии</w:t>
      </w:r>
    </w:p>
    <w:bookmarkEnd w:id="490"/>
    <w:p>
      <w:pPr>
        <w:spacing w:after="0"/>
        <w:ind w:left="0"/>
        <w:jc w:val="both"/>
      </w:pPr>
      <w:r>
        <w:rPr>
          <w:rFonts w:ascii="Times New Roman"/>
          <w:b w:val="false"/>
          <w:i w:val="false"/>
          <w:color w:val="000000"/>
          <w:sz w:val="28"/>
        </w:rPr>
        <w:t xml:space="preserve">       (инциденте), на ___ л. в 1 экземпляре.</w:t>
      </w:r>
    </w:p>
    <w:p>
      <w:pPr>
        <w:spacing w:after="0"/>
        <w:ind w:left="0"/>
        <w:jc w:val="both"/>
      </w:pPr>
      <w:r>
        <w:rPr>
          <w:rFonts w:ascii="Times New Roman"/>
          <w:b w:val="false"/>
          <w:i w:val="false"/>
          <w:color w:val="000000"/>
          <w:sz w:val="28"/>
        </w:rPr>
        <w:t xml:space="preserve">       Лицо, направляющее извещение: ___________ ___________ ______________________</w:t>
      </w:r>
    </w:p>
    <w:p>
      <w:pPr>
        <w:spacing w:after="0"/>
        <w:ind w:left="0"/>
        <w:jc w:val="both"/>
      </w:pPr>
      <w:r>
        <w:rPr>
          <w:rFonts w:ascii="Times New Roman"/>
          <w:b w:val="false"/>
          <w:i w:val="false"/>
          <w:color w:val="000000"/>
          <w:sz w:val="28"/>
        </w:rPr>
        <w:t xml:space="preserve">                                     (должность) (подпись) Ф.И.О. (при наличии)</w:t>
      </w:r>
    </w:p>
    <w:p>
      <w:pPr>
        <w:spacing w:after="0"/>
        <w:ind w:left="0"/>
        <w:jc w:val="both"/>
      </w:pPr>
      <w:r>
        <w:rPr>
          <w:rFonts w:ascii="Times New Roman"/>
          <w:b w:val="false"/>
          <w:i w:val="false"/>
          <w:color w:val="000000"/>
          <w:sz w:val="28"/>
        </w:rPr>
        <w:t xml:space="preserve">       М.П. "__" 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 w:id="491"/>
    <w:p>
      <w:pPr>
        <w:spacing w:after="0"/>
        <w:ind w:left="0"/>
        <w:jc w:val="left"/>
      </w:pPr>
      <w:r>
        <w:rPr>
          <w:rFonts w:ascii="Times New Roman"/>
          <w:b/>
          <w:i w:val="false"/>
          <w:color w:val="000000"/>
        </w:rPr>
        <w:t xml:space="preserve"> Отчет о неблагоприятном событии (инциденте) при применении медицинского изделия</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Административная информация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&lt;1&gt;, &lt;2&gt;, &lt;3&gt;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отметки государственного органа (входящая дата, регистрационный номер)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государственного органа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отчета &lt;1&gt;, &lt;2&gt;, &lt;3&gt;: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отчета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неблагоприятного события (инцидента) (присваивается производителем)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неблагоприятного события (инцидента) (присваивается экспертной организацией)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неблагоприятное событие (инцидент) серьезную угрозу общественному здоровью? &lt;1&gt;, &lt;2&gt;, &lt;3&gt;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 инцидента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Смерть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Непредвиденное серьезное ухудшение состояния здоровья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критерии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Данные о лице, подающем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лица, подающего отчет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Данные о производителе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производителя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Данные уполномоченного представителя (при наличии)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уполномоченного представителя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Данные о медицинском изделии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медицинского изделия в соответствии с Номенклатурой медицинских изделий Республики Казахстан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код медицинского изделия (Unique device identifier (UDI) (при наличии)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(если применимо)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Каталожный номер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номер (если применимо)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партии (серии)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Версия программного обеспечения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выпуска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годности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имплантации (только для имплантатов)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эксплантации (только для имплантатов)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имплантации (заполняется в случае, если известна точная дата имплантации или начала эксплуатации)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и (или) совместно используемые медицинские изделия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в Государственном реестре лекарственных средств и медицинских изделий (при наличии)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Данные о неблагоприятном событии (инциденте)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когда произошло неблагоприятное событие (инцидент)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неблагоприятного события (инцидента)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отчета медицинской организации-пользователя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когда производитель получил информацию о неблагоприятном событии (инциденте)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вовлеченных пациентов (если известно)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вовлеченных медицинских изделий (если известно)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нахождения медицинского изделия в данный момент (если известно)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Кто использовал медицинское изделие в момент неблагоприятного события (инцидента) (выбрать одно)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медицинского изделия (выбрать одно)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первичное применение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повторное применение медицинского изделия однократного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повторное применение медицинского изделия многократного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после технического обслуживания или ремонта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была выявлена до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Данные о пациенте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проблемы пациента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 термин проблемы пациента в связи с неблагоприятным событием (инцидентом) в соответствии с Международной статистической классификацией болезней и проблем, связанных со здоровьем, 10-го пересмотра (МКБ-10)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и помощь, оказанная медицинской организацией пациенту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(если применимо) &lt;2&gt;, &lt;3&gt;: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Мужской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Женский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пациента (если применимо) &lt;2&gt;, &lt;3&gt;: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месяцев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пациента (кг)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Данные о медицинской организации (если применимо)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организации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медицинской организации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&lt;2&gt;, &lt;3&gt;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&lt;2&gt;, &lt;3&gt;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&lt;2&gt;, &lt;3&gt;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Предварительное заключение производителя (для первоначального/последующего отчета)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Предварительный анализ, проведенный производителем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неблагоприятного события (инцидента) (код и термин уровня 1 - ISO/TS 19218-1)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неблагоприятного события (инцидента) (код и термин уровня 2 - ISO/TS 19218-1)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Начальные корректирующие действия, выполненные производителем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дата следующего отчета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Результаты заключительного расследования производителя (для заключительного отчета)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анализа, проведенного производителем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неблагоприятного события (инцидента) (код и термин уровня 1 - ISO/TS 19218-2)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неблагоприятного события (инцидента) (код и термин уровня 2 - ISO/TS 19218-2)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Корректирующие действия по безопасности на местах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реализации указанных мероприятий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Заключительные комментарии производителя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Известно ли производителю о подобных неблагоприятных событиях (инцидентах) с таким же типом медицинского изделия с подобной же главной причиной? &lt;3&gt;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укажите в каких странах и укажите номера неблагоприятных событий (инцидентов)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подобных неблагоприятных событий (инцидентов)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было распространено в следующих государствах (при наличии)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Армения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Беларусь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Кыргызская Республика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Российская Федерация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государства (указать)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492"/>
      <w:r>
        <w:rPr>
          <w:rFonts w:ascii="Times New Roman"/>
          <w:b w:val="false"/>
          <w:i w:val="false"/>
          <w:color w:val="000000"/>
          <w:sz w:val="28"/>
        </w:rPr>
        <w:t>
      Примечание:</w:t>
      </w:r>
    </w:p>
    <w:bookmarkEnd w:id="492"/>
    <w:p>
      <w:pPr>
        <w:spacing w:after="0"/>
        <w:ind w:left="0"/>
        <w:jc w:val="both"/>
      </w:pPr>
      <w:r>
        <w:rPr>
          <w:rFonts w:ascii="Times New Roman"/>
          <w:b w:val="false"/>
          <w:i w:val="false"/>
          <w:color w:val="000000"/>
          <w:sz w:val="28"/>
        </w:rPr>
        <w:t xml:space="preserve">       &lt;1&gt; Обязательное поле для заполнения при первоначальном отчете.</w:t>
      </w:r>
    </w:p>
    <w:p>
      <w:pPr>
        <w:spacing w:after="0"/>
        <w:ind w:left="0"/>
        <w:jc w:val="both"/>
      </w:pPr>
      <w:r>
        <w:rPr>
          <w:rFonts w:ascii="Times New Roman"/>
          <w:b w:val="false"/>
          <w:i w:val="false"/>
          <w:color w:val="000000"/>
          <w:sz w:val="28"/>
        </w:rPr>
        <w:t xml:space="preserve">       &lt;2&gt; Обязательное поле для заполнения при последующем отчете.</w:t>
      </w:r>
    </w:p>
    <w:p>
      <w:pPr>
        <w:spacing w:after="0"/>
        <w:ind w:left="0"/>
        <w:jc w:val="both"/>
      </w:pPr>
      <w:r>
        <w:rPr>
          <w:rFonts w:ascii="Times New Roman"/>
          <w:b w:val="false"/>
          <w:i w:val="false"/>
          <w:color w:val="000000"/>
          <w:sz w:val="28"/>
        </w:rPr>
        <w:t xml:space="preserve">       &lt;3&gt; Обязательное поле для заполнения при заключительном отчете.</w:t>
      </w:r>
    </w:p>
    <w:p>
      <w:pPr>
        <w:spacing w:after="0"/>
        <w:ind w:left="0"/>
        <w:jc w:val="both"/>
      </w:pPr>
      <w:r>
        <w:rPr>
          <w:rFonts w:ascii="Times New Roman"/>
          <w:b w:val="false"/>
          <w:i w:val="false"/>
          <w:color w:val="000000"/>
          <w:sz w:val="28"/>
        </w:rPr>
        <w:t xml:space="preserve">       Данный отчет не является признанием ответственности производителя или его</w:t>
      </w:r>
    </w:p>
    <w:p>
      <w:pPr>
        <w:spacing w:after="0"/>
        <w:ind w:left="0"/>
        <w:jc w:val="both"/>
      </w:pPr>
      <w:r>
        <w:rPr>
          <w:rFonts w:ascii="Times New Roman"/>
          <w:b w:val="false"/>
          <w:i w:val="false"/>
          <w:color w:val="000000"/>
          <w:sz w:val="28"/>
        </w:rPr>
        <w:t>уполномоченного представителя за произошедшее неблагоприятное событие (инцидент) и</w:t>
      </w:r>
    </w:p>
    <w:p>
      <w:pPr>
        <w:spacing w:after="0"/>
        <w:ind w:left="0"/>
        <w:jc w:val="both"/>
      </w:pPr>
      <w:r>
        <w:rPr>
          <w:rFonts w:ascii="Times New Roman"/>
          <w:b w:val="false"/>
          <w:i w:val="false"/>
          <w:color w:val="000000"/>
          <w:sz w:val="28"/>
        </w:rPr>
        <w:t>его последствия, содержащиеся в нем сведения могут быть неполными и неточными.</w:t>
      </w:r>
    </w:p>
    <w:p>
      <w:pPr>
        <w:spacing w:after="0"/>
        <w:ind w:left="0"/>
        <w:jc w:val="both"/>
      </w:pPr>
      <w:r>
        <w:rPr>
          <w:rFonts w:ascii="Times New Roman"/>
          <w:b w:val="false"/>
          <w:i w:val="false"/>
          <w:color w:val="000000"/>
          <w:sz w:val="28"/>
        </w:rPr>
        <w:t>Данный отчет также не является признанием того, что медицинское изделие,</w:t>
      </w:r>
    </w:p>
    <w:p>
      <w:pPr>
        <w:spacing w:after="0"/>
        <w:ind w:left="0"/>
        <w:jc w:val="both"/>
      </w:pPr>
      <w:r>
        <w:rPr>
          <w:rFonts w:ascii="Times New Roman"/>
          <w:b w:val="false"/>
          <w:i w:val="false"/>
          <w:color w:val="000000"/>
          <w:sz w:val="28"/>
        </w:rPr>
        <w:t>информация о котором приведена в отчете, являлось дефектным и что медицинское изделие</w:t>
      </w:r>
    </w:p>
    <w:p>
      <w:pPr>
        <w:spacing w:after="0"/>
        <w:ind w:left="0"/>
        <w:jc w:val="both"/>
      </w:pPr>
      <w:r>
        <w:rPr>
          <w:rFonts w:ascii="Times New Roman"/>
          <w:b w:val="false"/>
          <w:i w:val="false"/>
          <w:color w:val="000000"/>
          <w:sz w:val="28"/>
        </w:rPr>
        <w:t>привело к предполагаемому ухудшению состояния здоровья или смерти человека или</w:t>
      </w:r>
    </w:p>
    <w:p>
      <w:pPr>
        <w:spacing w:after="0"/>
        <w:ind w:left="0"/>
        <w:jc w:val="both"/>
      </w:pPr>
      <w:r>
        <w:rPr>
          <w:rFonts w:ascii="Times New Roman"/>
          <w:b w:val="false"/>
          <w:i w:val="false"/>
          <w:color w:val="000000"/>
          <w:sz w:val="28"/>
        </w:rPr>
        <w:t>способствовало этому.</w:t>
      </w:r>
    </w:p>
    <w:p>
      <w:pPr>
        <w:spacing w:after="0"/>
        <w:ind w:left="0"/>
        <w:jc w:val="both"/>
      </w:pPr>
      <w:r>
        <w:rPr>
          <w:rFonts w:ascii="Times New Roman"/>
          <w:b w:val="false"/>
          <w:i w:val="false"/>
          <w:color w:val="000000"/>
          <w:sz w:val="28"/>
        </w:rPr>
        <w:t xml:space="preserve">       Подтверждаю, что по всем имеющимся у меня сведениям представленная</w:t>
      </w:r>
    </w:p>
    <w:p>
      <w:pPr>
        <w:spacing w:after="0"/>
        <w:ind w:left="0"/>
        <w:jc w:val="both"/>
      </w:pPr>
      <w:r>
        <w:rPr>
          <w:rFonts w:ascii="Times New Roman"/>
          <w:b w:val="false"/>
          <w:i w:val="false"/>
          <w:color w:val="000000"/>
          <w:sz w:val="28"/>
        </w:rPr>
        <w:t>информация верна.</w:t>
      </w:r>
    </w:p>
    <w:p>
      <w:pPr>
        <w:spacing w:after="0"/>
        <w:ind w:left="0"/>
        <w:jc w:val="both"/>
      </w:pPr>
      <w:r>
        <w:rPr>
          <w:rFonts w:ascii="Times New Roman"/>
          <w:b w:val="false"/>
          <w:i w:val="false"/>
          <w:color w:val="000000"/>
          <w:sz w:val="28"/>
        </w:rPr>
        <w:t xml:space="preserve">       _________________ ______________ _____________________________</w:t>
      </w:r>
    </w:p>
    <w:p>
      <w:pPr>
        <w:spacing w:after="0"/>
        <w:ind w:left="0"/>
        <w:jc w:val="both"/>
      </w:pPr>
      <w:r>
        <w:rPr>
          <w:rFonts w:ascii="Times New Roman"/>
          <w:b w:val="false"/>
          <w:i w:val="false"/>
          <w:color w:val="000000"/>
          <w:sz w:val="28"/>
        </w:rPr>
        <w:t xml:space="preserve">             (должность)       (подпись)             Ф.И.О. (при наличии)</w:t>
      </w:r>
    </w:p>
    <w:p>
      <w:pPr>
        <w:spacing w:after="0"/>
        <w:ind w:left="0"/>
        <w:jc w:val="both"/>
      </w:pPr>
      <w:r>
        <w:rPr>
          <w:rFonts w:ascii="Times New Roman"/>
          <w:b w:val="false"/>
          <w:i w:val="false"/>
          <w:color w:val="000000"/>
          <w:sz w:val="28"/>
        </w:rPr>
        <w:t xml:space="preserve">       "__" 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493"/>
    <w:p>
      <w:pPr>
        <w:spacing w:after="0"/>
        <w:ind w:left="0"/>
        <w:jc w:val="left"/>
      </w:pPr>
      <w:r>
        <w:rPr>
          <w:rFonts w:ascii="Times New Roman"/>
          <w:b/>
          <w:i w:val="false"/>
          <w:color w:val="000000"/>
        </w:rPr>
        <w:t xml:space="preserve"> Отчет о корректирующих действиях по безопасности медицинского изделия</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Административная информация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государственного органа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отметки государственного органа (дата, регистрационный номер)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отчета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отчета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о корректирующих действиях (присваивается производителем)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о корректирующих действиях (присваивается государственным органом)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неблагоприятного события (инцидента) (присваивается государственным органом)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координирующего государственного органа (если применимо)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Данные о лице, подающем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лица, подающего отчет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Данные о производителе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производителя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Данные уполномоченного представителя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уполномоченного представителя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Данные о медицинском изделии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медицинского изделия в соответствии с Номенклатурой медицинских изделий Республики Казахстан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код медицинского изделия (Unique device identifier (UDI) (при наличии)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&lt;2&gt;, &lt;3&gt; (если применимо)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Каталожный номер (если применимо)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номер (если применимо)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партии (серии)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Версия программного обеспечения (если применимо)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выпуска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годности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и (или) совместно используемые медицинские изделия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в Государственном реестре лекарственных средств и медицинских изделий (при наличии)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Данные о корректирующих действиях по безопасности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сведения и причина корректирующих действий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и обоснование корректирующих действий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Рекомендации для пользователей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и сроки реализации корректирующих действий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отчету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по безопасности медицинского изделия на русском языке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было распространено в следующих государствах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Армения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Беларусь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Кыргызская Республика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Российская Федерация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государства (указать)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Комментарии </w:t>
            </w:r>
          </w:p>
        </w:tc>
      </w:tr>
    </w:tbl>
    <w:p>
      <w:pPr>
        <w:spacing w:after="0"/>
        <w:ind w:left="0"/>
        <w:jc w:val="both"/>
      </w:pPr>
      <w:bookmarkStart w:name="z661" w:id="494"/>
      <w:r>
        <w:rPr>
          <w:rFonts w:ascii="Times New Roman"/>
          <w:b w:val="false"/>
          <w:i w:val="false"/>
          <w:color w:val="000000"/>
          <w:sz w:val="28"/>
        </w:rPr>
        <w:t>
      Примечание:</w:t>
      </w:r>
    </w:p>
    <w:bookmarkEnd w:id="494"/>
    <w:p>
      <w:pPr>
        <w:spacing w:after="0"/>
        <w:ind w:left="0"/>
        <w:jc w:val="both"/>
      </w:pPr>
      <w:r>
        <w:rPr>
          <w:rFonts w:ascii="Times New Roman"/>
          <w:b w:val="false"/>
          <w:i w:val="false"/>
          <w:color w:val="000000"/>
          <w:sz w:val="28"/>
        </w:rPr>
        <w:t xml:space="preserve">       &lt;1&gt; Обязательное поле для заполнения при первоначальном отчете.</w:t>
      </w:r>
    </w:p>
    <w:p>
      <w:pPr>
        <w:spacing w:after="0"/>
        <w:ind w:left="0"/>
        <w:jc w:val="both"/>
      </w:pPr>
      <w:r>
        <w:rPr>
          <w:rFonts w:ascii="Times New Roman"/>
          <w:b w:val="false"/>
          <w:i w:val="false"/>
          <w:color w:val="000000"/>
          <w:sz w:val="28"/>
        </w:rPr>
        <w:t xml:space="preserve">       &lt;2&gt; Обязательное поле для заполнения при последующем отчете.</w:t>
      </w:r>
    </w:p>
    <w:p>
      <w:pPr>
        <w:spacing w:after="0"/>
        <w:ind w:left="0"/>
        <w:jc w:val="both"/>
      </w:pPr>
      <w:r>
        <w:rPr>
          <w:rFonts w:ascii="Times New Roman"/>
          <w:b w:val="false"/>
          <w:i w:val="false"/>
          <w:color w:val="000000"/>
          <w:sz w:val="28"/>
        </w:rPr>
        <w:t xml:space="preserve">       &lt;3&gt; Обязательное поле для заполнения при заключительном отчете.</w:t>
      </w:r>
    </w:p>
    <w:p>
      <w:pPr>
        <w:spacing w:after="0"/>
        <w:ind w:left="0"/>
        <w:jc w:val="both"/>
      </w:pPr>
      <w:r>
        <w:rPr>
          <w:rFonts w:ascii="Times New Roman"/>
          <w:b w:val="false"/>
          <w:i w:val="false"/>
          <w:color w:val="000000"/>
          <w:sz w:val="28"/>
        </w:rPr>
        <w:t xml:space="preserve">       Данный отчет не является признанием ответственности производителя или его</w:t>
      </w:r>
    </w:p>
    <w:p>
      <w:pPr>
        <w:spacing w:after="0"/>
        <w:ind w:left="0"/>
        <w:jc w:val="both"/>
      </w:pPr>
      <w:r>
        <w:rPr>
          <w:rFonts w:ascii="Times New Roman"/>
          <w:b w:val="false"/>
          <w:i w:val="false"/>
          <w:color w:val="000000"/>
          <w:sz w:val="28"/>
        </w:rPr>
        <w:t>уполномоченного представителя за произошедшее неблагоприятное событие (инцидент) и</w:t>
      </w:r>
    </w:p>
    <w:p>
      <w:pPr>
        <w:spacing w:after="0"/>
        <w:ind w:left="0"/>
        <w:jc w:val="both"/>
      </w:pPr>
      <w:r>
        <w:rPr>
          <w:rFonts w:ascii="Times New Roman"/>
          <w:b w:val="false"/>
          <w:i w:val="false"/>
          <w:color w:val="000000"/>
          <w:sz w:val="28"/>
        </w:rPr>
        <w:t>его последствия, содержащиеся в нем сведения могут быть неполными и неточными.</w:t>
      </w:r>
    </w:p>
    <w:p>
      <w:pPr>
        <w:spacing w:after="0"/>
        <w:ind w:left="0"/>
        <w:jc w:val="both"/>
      </w:pPr>
      <w:r>
        <w:rPr>
          <w:rFonts w:ascii="Times New Roman"/>
          <w:b w:val="false"/>
          <w:i w:val="false"/>
          <w:color w:val="000000"/>
          <w:sz w:val="28"/>
        </w:rPr>
        <w:t>Данный отчет также не является признанием того, что медицинское изделие, информация о</w:t>
      </w:r>
    </w:p>
    <w:p>
      <w:pPr>
        <w:spacing w:after="0"/>
        <w:ind w:left="0"/>
        <w:jc w:val="both"/>
      </w:pPr>
      <w:r>
        <w:rPr>
          <w:rFonts w:ascii="Times New Roman"/>
          <w:b w:val="false"/>
          <w:i w:val="false"/>
          <w:color w:val="000000"/>
          <w:sz w:val="28"/>
        </w:rPr>
        <w:t>котором приведена в отчете, являлось дефектным и что медицинское изделие привело к</w:t>
      </w:r>
    </w:p>
    <w:p>
      <w:pPr>
        <w:spacing w:after="0"/>
        <w:ind w:left="0"/>
        <w:jc w:val="both"/>
      </w:pPr>
      <w:r>
        <w:rPr>
          <w:rFonts w:ascii="Times New Roman"/>
          <w:b w:val="false"/>
          <w:i w:val="false"/>
          <w:color w:val="000000"/>
          <w:sz w:val="28"/>
        </w:rPr>
        <w:t>предполагаемому ухудшению состояния здоровья или смерти человека или способствовало</w:t>
      </w:r>
    </w:p>
    <w:p>
      <w:pPr>
        <w:spacing w:after="0"/>
        <w:ind w:left="0"/>
        <w:jc w:val="both"/>
      </w:pPr>
      <w:r>
        <w:rPr>
          <w:rFonts w:ascii="Times New Roman"/>
          <w:b w:val="false"/>
          <w:i w:val="false"/>
          <w:color w:val="000000"/>
          <w:sz w:val="28"/>
        </w:rPr>
        <w:t>этому.</w:t>
      </w:r>
    </w:p>
    <w:p>
      <w:pPr>
        <w:spacing w:after="0"/>
        <w:ind w:left="0"/>
        <w:jc w:val="both"/>
      </w:pPr>
      <w:r>
        <w:rPr>
          <w:rFonts w:ascii="Times New Roman"/>
          <w:b w:val="false"/>
          <w:i w:val="false"/>
          <w:color w:val="000000"/>
          <w:sz w:val="28"/>
        </w:rPr>
        <w:t xml:space="preserve">       Подтверждаю, что по всем имеющимся у меня сведениям представленная</w:t>
      </w:r>
    </w:p>
    <w:p>
      <w:pPr>
        <w:spacing w:after="0"/>
        <w:ind w:left="0"/>
        <w:jc w:val="both"/>
      </w:pPr>
      <w:r>
        <w:rPr>
          <w:rFonts w:ascii="Times New Roman"/>
          <w:b w:val="false"/>
          <w:i w:val="false"/>
          <w:color w:val="000000"/>
          <w:sz w:val="28"/>
        </w:rPr>
        <w:t xml:space="preserve">       информация верна.</w:t>
      </w:r>
    </w:p>
    <w:p>
      <w:pPr>
        <w:spacing w:after="0"/>
        <w:ind w:left="0"/>
        <w:jc w:val="both"/>
      </w:pPr>
      <w:r>
        <w:rPr>
          <w:rFonts w:ascii="Times New Roman"/>
          <w:b w:val="false"/>
          <w:i w:val="false"/>
          <w:color w:val="000000"/>
          <w:sz w:val="28"/>
        </w:rPr>
        <w:t xml:space="preserve">       _________________ ______________ _____________________________</w:t>
      </w:r>
    </w:p>
    <w:p>
      <w:pPr>
        <w:spacing w:after="0"/>
        <w:ind w:left="0"/>
        <w:jc w:val="both"/>
      </w:pPr>
      <w:r>
        <w:rPr>
          <w:rFonts w:ascii="Times New Roman"/>
          <w:b w:val="false"/>
          <w:i w:val="false"/>
          <w:color w:val="000000"/>
          <w:sz w:val="28"/>
        </w:rPr>
        <w:t xml:space="preserve">       (должность)             (подпись)             Ф.И.О. (при наличии)</w:t>
      </w:r>
    </w:p>
    <w:p>
      <w:pPr>
        <w:spacing w:after="0"/>
        <w:ind w:left="0"/>
        <w:jc w:val="both"/>
      </w:pPr>
      <w:r>
        <w:rPr>
          <w:rFonts w:ascii="Times New Roman"/>
          <w:b w:val="false"/>
          <w:i w:val="false"/>
          <w:color w:val="000000"/>
          <w:sz w:val="28"/>
        </w:rPr>
        <w:t xml:space="preserve">       "__"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4" w:id="495"/>
    <w:p>
      <w:pPr>
        <w:spacing w:after="0"/>
        <w:ind w:left="0"/>
        <w:jc w:val="left"/>
      </w:pPr>
      <w:r>
        <w:rPr>
          <w:rFonts w:ascii="Times New Roman"/>
          <w:b/>
          <w:i w:val="false"/>
          <w:color w:val="000000"/>
        </w:rPr>
        <w:t xml:space="preserve"> Уведомление по безопасности медицинского изделия</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______________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корректирующего действия: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использования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медицинского изделия производителем или его уполномоченным представителем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медицинского изделия производителю или его уполномоченному представителю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медицинского изделия на месте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Уничтожение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инструкций по применению или руководства по эксплуатации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программного обеспечения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исполнения/модель/серийный номер/каталожный номер (по применимости):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проблемы: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выполняемые пользователем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Указание о необходимости передачи уведомления лицам, которые извещены о проблеме и (или) выполняющие корректирующие действия: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Указание о необходимости представления производителю (уполномоченному представителю производителя) сведений о медицинских изделиях, направленных в другие организации, и передачи этим организациям уведомления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Контактная информация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лица, направившего уведомление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bl>
    <w:p>
      <w:pPr>
        <w:spacing w:after="0"/>
        <w:ind w:left="0"/>
        <w:jc w:val="both"/>
      </w:pPr>
      <w:bookmarkStart w:name="z665" w:id="496"/>
      <w:r>
        <w:rPr>
          <w:rFonts w:ascii="Times New Roman"/>
          <w:b w:val="false"/>
          <w:i w:val="false"/>
          <w:color w:val="000000"/>
          <w:sz w:val="28"/>
        </w:rPr>
        <w:t>
      Подтверждаю, что государственный орган проинформирован о данной проблеме и о</w:t>
      </w:r>
    </w:p>
    <w:bookmarkEnd w:id="496"/>
    <w:p>
      <w:pPr>
        <w:spacing w:after="0"/>
        <w:ind w:left="0"/>
        <w:jc w:val="both"/>
      </w:pPr>
      <w:r>
        <w:rPr>
          <w:rFonts w:ascii="Times New Roman"/>
          <w:b w:val="false"/>
          <w:i w:val="false"/>
          <w:color w:val="000000"/>
          <w:sz w:val="28"/>
        </w:rPr>
        <w:t>настоящем уведомлении по безопасности медицинского изделия.</w:t>
      </w:r>
    </w:p>
    <w:p>
      <w:pPr>
        <w:spacing w:after="0"/>
        <w:ind w:left="0"/>
        <w:jc w:val="both"/>
      </w:pPr>
      <w:r>
        <w:rPr>
          <w:rFonts w:ascii="Times New Roman"/>
          <w:b w:val="false"/>
          <w:i w:val="false"/>
          <w:color w:val="000000"/>
          <w:sz w:val="28"/>
        </w:rPr>
        <w:t xml:space="preserve">       _________________ ______________ _____________________________</w:t>
      </w:r>
    </w:p>
    <w:p>
      <w:pPr>
        <w:spacing w:after="0"/>
        <w:ind w:left="0"/>
        <w:jc w:val="both"/>
      </w:pPr>
      <w:r>
        <w:rPr>
          <w:rFonts w:ascii="Times New Roman"/>
          <w:b w:val="false"/>
          <w:i w:val="false"/>
          <w:color w:val="000000"/>
          <w:sz w:val="28"/>
        </w:rPr>
        <w:t xml:space="preserve">             (должность)       (подпись)             Ф.И.О. (при наличии)</w:t>
      </w:r>
    </w:p>
    <w:p>
      <w:pPr>
        <w:spacing w:after="0"/>
        <w:ind w:left="0"/>
        <w:jc w:val="both"/>
      </w:pPr>
      <w:r>
        <w:rPr>
          <w:rFonts w:ascii="Times New Roman"/>
          <w:b w:val="false"/>
          <w:i w:val="false"/>
          <w:color w:val="000000"/>
          <w:sz w:val="28"/>
        </w:rPr>
        <w:t xml:space="preserve">       "__"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497"/>
    <w:p>
      <w:pPr>
        <w:spacing w:after="0"/>
        <w:ind w:left="0"/>
        <w:jc w:val="left"/>
      </w:pPr>
      <w:r>
        <w:rPr>
          <w:rFonts w:ascii="Times New Roman"/>
          <w:b/>
          <w:i w:val="false"/>
          <w:color w:val="000000"/>
        </w:rPr>
        <w:t xml:space="preserve"> Отчет о пострегистрационном клиническом мониторинге безопасности и эффективности медицинского изделия</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Административная информация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отметки государственного органа (дата, регистрационный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государственного органа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отчета: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отчета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(присваивается производителем)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(присваивается государственным органом)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Данные о лице, подающем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лица, подающего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Данные о производителе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производителя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Данные уполномоченного представителя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уполномоченного представителя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Данные о медицинском изделии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медицинского изделия в соответствии с Номенклатурой медицинских изделий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Варианты исполнения (модификации)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Перечень идентифицированных остаточных рисков, связанных с медицинским изделием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Цели и задачи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Схема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Клинические данные, полученные за отчетный период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Оценка клинических данных, полученных за отчетный период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Оценка всех клинических данных, полученных в период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Заключение о необходимости (отсутствии необходимости) корректировки плана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Заключение о необходимости (отсутствии необходимости) выполнения корректирующих действий по безопасности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Описание корректирующих действий по безопасности медицинского изделия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Заключение (обоснование) о клинической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Заключение о необходимости (отсутствии необходимости) продления цикла пострегистрационного клинического мониторинга безопасности и эффективности медицинского изделия (для заключительного отчета)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Комментарии </w:t>
            </w:r>
          </w:p>
        </w:tc>
      </w:tr>
    </w:tbl>
    <w:p>
      <w:pPr>
        <w:spacing w:after="0"/>
        <w:ind w:left="0"/>
        <w:jc w:val="both"/>
      </w:pPr>
      <w:bookmarkStart w:name="z669" w:id="498"/>
      <w:r>
        <w:rPr>
          <w:rFonts w:ascii="Times New Roman"/>
          <w:b w:val="false"/>
          <w:i w:val="false"/>
          <w:color w:val="000000"/>
          <w:sz w:val="28"/>
        </w:rPr>
        <w:t>
      Подтверждаю, что по всем имеющимся у меня сведениям представленная</w:t>
      </w:r>
    </w:p>
    <w:bookmarkEnd w:id="498"/>
    <w:p>
      <w:pPr>
        <w:spacing w:after="0"/>
        <w:ind w:left="0"/>
        <w:jc w:val="both"/>
      </w:pPr>
      <w:r>
        <w:rPr>
          <w:rFonts w:ascii="Times New Roman"/>
          <w:b w:val="false"/>
          <w:i w:val="false"/>
          <w:color w:val="000000"/>
          <w:sz w:val="28"/>
        </w:rPr>
        <w:t>информация верна.</w:t>
      </w:r>
    </w:p>
    <w:p>
      <w:pPr>
        <w:spacing w:after="0"/>
        <w:ind w:left="0"/>
        <w:jc w:val="both"/>
      </w:pPr>
      <w:r>
        <w:rPr>
          <w:rFonts w:ascii="Times New Roman"/>
          <w:b w:val="false"/>
          <w:i w:val="false"/>
          <w:color w:val="000000"/>
          <w:sz w:val="28"/>
        </w:rPr>
        <w:t xml:space="preserve">       _________________ ______________ _____________________________</w:t>
      </w:r>
    </w:p>
    <w:p>
      <w:pPr>
        <w:spacing w:after="0"/>
        <w:ind w:left="0"/>
        <w:jc w:val="both"/>
      </w:pPr>
      <w:r>
        <w:rPr>
          <w:rFonts w:ascii="Times New Roman"/>
          <w:b w:val="false"/>
          <w:i w:val="false"/>
          <w:color w:val="000000"/>
          <w:sz w:val="28"/>
        </w:rPr>
        <w:t xml:space="preserve">             (должность)       (подпись)             Ф.И.О. (при наличии)</w:t>
      </w:r>
    </w:p>
    <w:p>
      <w:pPr>
        <w:spacing w:after="0"/>
        <w:ind w:left="0"/>
        <w:jc w:val="both"/>
      </w:pPr>
      <w:r>
        <w:rPr>
          <w:rFonts w:ascii="Times New Roman"/>
          <w:b w:val="false"/>
          <w:i w:val="false"/>
          <w:color w:val="000000"/>
          <w:sz w:val="28"/>
        </w:rPr>
        <w:t xml:space="preserve">       М.П. "__" 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