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66f6" w14:textId="0616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регистра</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ДСМ-226/2020. Зарегистрирован в Министерстве юстиции Республики Казахстан 2 декабря 2020 года № 21717.</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Кодекса Республики Казахстан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регистра.</w:t>
      </w:r>
      <w:r>
        <w:br/>
      </w:r>
      <w:r>
        <w:rPr>
          <w:rFonts w:ascii="Times New Roman"/>
          <w:b w:val="false"/>
          <w:i w:val="false"/>
          <w:color w:val="000000"/>
          <w:sz w:val="28"/>
        </w:rPr>
        <w:t xml:space="preserve">
      </w:t>
      </w:r>
      <w:r>
        <w:rPr>
          <w:rFonts w:ascii="Times New Roman"/>
          <w:b w:val="false"/>
          <w:i w:val="false"/>
          <w:color w:val="000000"/>
          <w:sz w:val="28"/>
        </w:rPr>
        <w:t>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 - ресурсе Министерства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2020 года</w:t>
            </w:r>
            <w:r>
              <w:br/>
            </w:r>
            <w:r>
              <w:rPr>
                <w:rFonts w:ascii="Times New Roman"/>
                <w:b w:val="false"/>
                <w:i w:val="false"/>
                <w:color w:val="000000"/>
                <w:sz w:val="20"/>
              </w:rPr>
              <w:t>№ ҚР ДСМ-226/2020</w:t>
            </w:r>
          </w:p>
        </w:tc>
      </w:tr>
    </w:tbl>
    <w:bookmarkStart w:name="z14" w:id="0"/>
    <w:p>
      <w:pPr>
        <w:spacing w:after="0"/>
        <w:ind w:left="0"/>
        <w:jc w:val="left"/>
      </w:pPr>
      <w:r>
        <w:rPr>
          <w:rFonts w:ascii="Times New Roman"/>
          <w:b/>
          <w:i w:val="false"/>
          <w:color w:val="000000"/>
        </w:rPr>
        <w:t xml:space="preserve"> Правила формирования и ведения регистра </w:t>
      </w:r>
    </w:p>
    <w:bookmarkEnd w:id="0"/>
    <w:bookmarkStart w:name="z15"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формирования и ведения регистра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Кодекса Республики Казахстан "О здоровье народа и системе здравоохранения" (далее – Кодекс) и определяют порядок формирования и ведения регистров:</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потенциальных реципиентов</w:t>
      </w:r>
      <w:r>
        <w:rPr>
          <w:rFonts w:ascii="Times New Roman"/>
          <w:b w:val="false"/>
          <w:i w:val="false"/>
          <w:color w:val="000000"/>
          <w:sz w:val="28"/>
        </w:rPr>
        <w:t xml:space="preserve">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реципиентов</w:t>
      </w:r>
      <w:r>
        <w:rPr>
          <w:rFonts w:ascii="Times New Roman"/>
          <w:b w:val="false"/>
          <w:i w:val="false"/>
          <w:color w:val="000000"/>
          <w:sz w:val="28"/>
        </w:rPr>
        <w:t xml:space="preserve">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доноров</w:t>
      </w:r>
      <w:r>
        <w:rPr>
          <w:rFonts w:ascii="Times New Roman"/>
          <w:b w:val="false"/>
          <w:i w:val="false"/>
          <w:color w:val="000000"/>
          <w:sz w:val="28"/>
        </w:rPr>
        <w:t xml:space="preserve"> </w:t>
      </w:r>
      <w:r>
        <w:rPr>
          <w:rFonts w:ascii="Times New Roman"/>
          <w:b w:val="false"/>
          <w:i w:val="false"/>
          <w:color w:val="000000"/>
          <w:sz w:val="28"/>
        </w:rPr>
        <w:t>органов</w:t>
      </w:r>
      <w:r>
        <w:rPr>
          <w:rFonts w:ascii="Times New Roman"/>
          <w:b w:val="false"/>
          <w:i w:val="false"/>
          <w:color w:val="000000"/>
          <w:sz w:val="28"/>
        </w:rPr>
        <w:t xml:space="preserve">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4) граждан, </w:t>
      </w:r>
      <w:r>
        <w:rPr>
          <w:rFonts w:ascii="Times New Roman"/>
          <w:b w:val="false"/>
          <w:i w:val="false"/>
          <w:color w:val="000000"/>
          <w:sz w:val="28"/>
        </w:rPr>
        <w:t>выразивших</w:t>
      </w:r>
      <w:r>
        <w:rPr>
          <w:rFonts w:ascii="Times New Roman"/>
          <w:b w:val="false"/>
          <w:i w:val="false"/>
          <w:color w:val="000000"/>
          <w:sz w:val="28"/>
        </w:rPr>
        <w:t xml:space="preserve"> право на посмертное донорство органов (части органа) и (или) тканей (части ткани).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 xml:space="preserve">1) регистр доноров органов (части органа) и (или) тканей (части ткани) (далее – регистр доноров) - база данных </w:t>
      </w:r>
      <w:r>
        <w:rPr>
          <w:rFonts w:ascii="Times New Roman"/>
          <w:b w:val="false"/>
          <w:i w:val="false"/>
          <w:color w:val="000000"/>
          <w:sz w:val="28"/>
        </w:rPr>
        <w:t>прижизненных</w:t>
      </w:r>
      <w:r>
        <w:rPr>
          <w:rFonts w:ascii="Times New Roman"/>
          <w:b w:val="false"/>
          <w:i w:val="false"/>
          <w:color w:val="000000"/>
          <w:sz w:val="28"/>
        </w:rPr>
        <w:t xml:space="preserve"> и </w:t>
      </w:r>
      <w:r>
        <w:rPr>
          <w:rFonts w:ascii="Times New Roman"/>
          <w:b w:val="false"/>
          <w:i w:val="false"/>
          <w:color w:val="000000"/>
          <w:sz w:val="28"/>
        </w:rPr>
        <w:t>посмертных</w:t>
      </w:r>
      <w:r>
        <w:rPr>
          <w:rFonts w:ascii="Times New Roman"/>
          <w:b w:val="false"/>
          <w:i w:val="false"/>
          <w:color w:val="000000"/>
          <w:sz w:val="28"/>
        </w:rPr>
        <w:t xml:space="preserve"> доноров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регистр</w:t>
      </w:r>
      <w:r>
        <w:rPr>
          <w:rFonts w:ascii="Times New Roman"/>
          <w:b w:val="false"/>
          <w:i w:val="false"/>
          <w:color w:val="000000"/>
          <w:sz w:val="28"/>
        </w:rPr>
        <w:t xml:space="preserve"> граждан, </w:t>
      </w:r>
      <w:r>
        <w:rPr>
          <w:rFonts w:ascii="Times New Roman"/>
          <w:b w:val="false"/>
          <w:i w:val="false"/>
          <w:color w:val="000000"/>
          <w:sz w:val="28"/>
        </w:rPr>
        <w:t>выразивших</w:t>
      </w:r>
      <w:r>
        <w:rPr>
          <w:rFonts w:ascii="Times New Roman"/>
          <w:b w:val="false"/>
          <w:i w:val="false"/>
          <w:color w:val="000000"/>
          <w:sz w:val="28"/>
        </w:rPr>
        <w:t xml:space="preserve"> право на посмертное донорство органов (части органа) и (или) тканей (части ткани) – база данных совершеннолетних и дееспособных лиц, добровольно изъявивших желание реализовать свое право на прижизненный отказ или согласие на посмертное донорство органов (части органа) и (или) тканей (части ткани) в целях трансплантации, созданная в виде модуля в государственной информационной системе "Регистр прикрепленного населения";</w:t>
      </w:r>
      <w:r>
        <w:br/>
      </w:r>
      <w:r>
        <w:rPr>
          <w:rFonts w:ascii="Times New Roman"/>
          <w:b w:val="false"/>
          <w:i w:val="false"/>
          <w:color w:val="000000"/>
          <w:sz w:val="28"/>
        </w:rPr>
        <w:t xml:space="preserve">
      </w:t>
      </w:r>
      <w:r>
        <w:rPr>
          <w:rFonts w:ascii="Times New Roman"/>
          <w:b w:val="false"/>
          <w:i w:val="false"/>
          <w:color w:val="000000"/>
          <w:sz w:val="28"/>
        </w:rPr>
        <w:t xml:space="preserve">3) регистр </w:t>
      </w:r>
      <w:r>
        <w:rPr>
          <w:rFonts w:ascii="Times New Roman"/>
          <w:b w:val="false"/>
          <w:i w:val="false"/>
          <w:color w:val="000000"/>
          <w:sz w:val="28"/>
        </w:rPr>
        <w:t>реципиентов</w:t>
      </w:r>
      <w:r>
        <w:rPr>
          <w:rFonts w:ascii="Times New Roman"/>
          <w:b w:val="false"/>
          <w:i w:val="false"/>
          <w:color w:val="000000"/>
          <w:sz w:val="28"/>
        </w:rPr>
        <w:t xml:space="preserve"> органов (части органа) и (или) тканей (части ткани) (далее – регистр реципиентов) - база данных лиц, которым проведена трансплантация органов (части органов) и (или) тканей (части ткани) от донора;</w:t>
      </w:r>
      <w:r>
        <w:br/>
      </w:r>
      <w:r>
        <w:rPr>
          <w:rFonts w:ascii="Times New Roman"/>
          <w:b w:val="false"/>
          <w:i w:val="false"/>
          <w:color w:val="000000"/>
          <w:sz w:val="28"/>
        </w:rPr>
        <w:t xml:space="preserve">
      </w:t>
      </w:r>
      <w:r>
        <w:rPr>
          <w:rFonts w:ascii="Times New Roman"/>
          <w:b w:val="false"/>
          <w:i w:val="false"/>
          <w:color w:val="000000"/>
          <w:sz w:val="28"/>
        </w:rPr>
        <w:t xml:space="preserve">4) регистр </w:t>
      </w:r>
      <w:r>
        <w:rPr>
          <w:rFonts w:ascii="Times New Roman"/>
          <w:b w:val="false"/>
          <w:i w:val="false"/>
          <w:color w:val="000000"/>
          <w:sz w:val="28"/>
        </w:rPr>
        <w:t>потенциальных</w:t>
      </w:r>
      <w:r>
        <w:rPr>
          <w:rFonts w:ascii="Times New Roman"/>
          <w:b w:val="false"/>
          <w:i w:val="false"/>
          <w:color w:val="000000"/>
          <w:sz w:val="28"/>
        </w:rPr>
        <w:t xml:space="preserve"> реципиентов органов (части органа) и (или) тканей (части ткани) (далее – регистр потенциальных реципиентов) - база данных потенциальных реципиентов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r>
        <w:br/>
      </w:r>
      <w:r>
        <w:rPr>
          <w:rFonts w:ascii="Times New Roman"/>
          <w:b w:val="false"/>
          <w:i w:val="false"/>
          <w:color w:val="000000"/>
          <w:sz w:val="28"/>
        </w:rPr>
        <w:t xml:space="preserve">
      </w:t>
      </w:r>
      <w:r>
        <w:rPr>
          <w:rFonts w:ascii="Times New Roman"/>
          <w:b w:val="false"/>
          <w:i w:val="false"/>
          <w:color w:val="000000"/>
          <w:sz w:val="28"/>
        </w:rPr>
        <w:t xml:space="preserve">6) система проведения иммунологического типирования (далее – система -НLА) - система антигенов, расположенная на лейкоцитах человека и определяющая </w:t>
      </w:r>
      <w:r>
        <w:rPr>
          <w:rFonts w:ascii="Times New Roman"/>
          <w:b w:val="false"/>
          <w:i w:val="false"/>
          <w:color w:val="000000"/>
          <w:sz w:val="28"/>
        </w:rPr>
        <w:t>тканевую совместимость</w:t>
      </w:r>
      <w:r>
        <w:rPr>
          <w:rFonts w:ascii="Times New Roman"/>
          <w:b w:val="false"/>
          <w:i w:val="false"/>
          <w:color w:val="000000"/>
          <w:sz w:val="28"/>
        </w:rPr>
        <w:t xml:space="preserve"> донора и реципиента при трансплантации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7) посмертный донор - лицо в возрасте восемнадцати лет и старше, которому </w:t>
      </w:r>
      <w:r>
        <w:rPr>
          <w:rFonts w:ascii="Times New Roman"/>
          <w:b w:val="false"/>
          <w:i w:val="false"/>
          <w:color w:val="000000"/>
          <w:sz w:val="28"/>
        </w:rPr>
        <w:t>констатирована</w:t>
      </w:r>
      <w:r>
        <w:rPr>
          <w:rFonts w:ascii="Times New Roman"/>
          <w:b w:val="false"/>
          <w:i w:val="false"/>
          <w:color w:val="000000"/>
          <w:sz w:val="28"/>
        </w:rPr>
        <w:t xml:space="preserve"> необратимая гибель головного мозга, органы (части органа) и (или) ткани (части ткани) которого могут быть использованы для трансплантации реципиенту;</w:t>
      </w:r>
      <w:r>
        <w:br/>
      </w:r>
      <w:r>
        <w:rPr>
          <w:rFonts w:ascii="Times New Roman"/>
          <w:b w:val="false"/>
          <w:i w:val="false"/>
          <w:color w:val="000000"/>
          <w:sz w:val="28"/>
        </w:rPr>
        <w:t xml:space="preserve">
      </w:t>
      </w:r>
      <w:r>
        <w:rPr>
          <w:rFonts w:ascii="Times New Roman"/>
          <w:b w:val="false"/>
          <w:i w:val="false"/>
          <w:color w:val="000000"/>
          <w:sz w:val="28"/>
        </w:rPr>
        <w:t>8) медицинская информационная система – информационная система, обеспечивающая ведение процессов субъектов здравоохранения в электронном формате;</w:t>
      </w:r>
      <w:r>
        <w:br/>
      </w:r>
      <w:r>
        <w:rPr>
          <w:rFonts w:ascii="Times New Roman"/>
          <w:b w:val="false"/>
          <w:i w:val="false"/>
          <w:color w:val="000000"/>
          <w:sz w:val="28"/>
        </w:rPr>
        <w:t xml:space="preserve">
      </w:t>
      </w:r>
      <w:r>
        <w:rPr>
          <w:rFonts w:ascii="Times New Roman"/>
          <w:b w:val="false"/>
          <w:i w:val="false"/>
          <w:color w:val="000000"/>
          <w:sz w:val="28"/>
        </w:rPr>
        <w:t>9) мультидисциплинарная группа (далее - МДГ)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r>
        <w:br/>
      </w:r>
      <w:r>
        <w:rPr>
          <w:rFonts w:ascii="Times New Roman"/>
          <w:b w:val="false"/>
          <w:i w:val="false"/>
          <w:color w:val="000000"/>
          <w:sz w:val="28"/>
        </w:rPr>
        <w:t xml:space="preserve">
      </w:t>
      </w:r>
      <w:r>
        <w:rPr>
          <w:rFonts w:ascii="Times New Roman"/>
          <w:b w:val="false"/>
          <w:i w:val="false"/>
          <w:color w:val="000000"/>
          <w:sz w:val="28"/>
        </w:rPr>
        <w:t xml:space="preserve">10) региональный центр трансплантации – организация здравоохранения, подведомственная местным органам государственного управления здравоохранением областей, городов республиканского значения и столицы, которая </w:t>
      </w:r>
      <w:r>
        <w:rPr>
          <w:rFonts w:ascii="Times New Roman"/>
          <w:b w:val="false"/>
          <w:i w:val="false"/>
          <w:color w:val="000000"/>
          <w:sz w:val="28"/>
        </w:rPr>
        <w:t>оказывает услуги</w:t>
      </w:r>
      <w:r>
        <w:rPr>
          <w:rFonts w:ascii="Times New Roman"/>
          <w:b w:val="false"/>
          <w:i w:val="false"/>
          <w:color w:val="000000"/>
          <w:sz w:val="28"/>
        </w:rPr>
        <w:t xml:space="preserve"> по изъятию, заготовке, хранению, консервации, транспортировке и трансплантации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11) региональный трансплантационный координатор – врач, обеспечивающий межведомственное взаимодействие медицинских организаций в области трансплантации органов (части органа) и (или) тканей (части ткани) в областных центрах, городах республиканского значения и столице, являющийся штатным сотрудником Координационного центра;</w:t>
      </w:r>
      <w:r>
        <w:br/>
      </w:r>
      <w:r>
        <w:rPr>
          <w:rFonts w:ascii="Times New Roman"/>
          <w:b w:val="false"/>
          <w:i w:val="false"/>
          <w:color w:val="000000"/>
          <w:sz w:val="28"/>
        </w:rPr>
        <w:t xml:space="preserve">
      </w:t>
      </w:r>
      <w:r>
        <w:rPr>
          <w:rFonts w:ascii="Times New Roman"/>
          <w:b w:val="false"/>
          <w:i w:val="false"/>
          <w:color w:val="000000"/>
          <w:sz w:val="28"/>
        </w:rPr>
        <w:t xml:space="preserve">12) республиканский центр трансплантации – организация здравоохранения, подведомственная уполномоченному органу, которая </w:t>
      </w:r>
      <w:r>
        <w:rPr>
          <w:rFonts w:ascii="Times New Roman"/>
          <w:b w:val="false"/>
          <w:i w:val="false"/>
          <w:color w:val="000000"/>
          <w:sz w:val="28"/>
        </w:rPr>
        <w:t>оказывает услуги</w:t>
      </w:r>
      <w:r>
        <w:rPr>
          <w:rFonts w:ascii="Times New Roman"/>
          <w:b w:val="false"/>
          <w:i w:val="false"/>
          <w:color w:val="000000"/>
          <w:sz w:val="28"/>
        </w:rPr>
        <w:t xml:space="preserve"> по изъятию, заготовке, хранению, консервации, транспортировке и трансплантации органов (части органа) и (или) тканей (части ткани) на базе научно-исследовательских институтов и научных центров, в городах республиканского значения и столице;</w:t>
      </w:r>
      <w:r>
        <w:br/>
      </w:r>
      <w:r>
        <w:rPr>
          <w:rFonts w:ascii="Times New Roman"/>
          <w:b w:val="false"/>
          <w:i w:val="false"/>
          <w:color w:val="000000"/>
          <w:sz w:val="28"/>
        </w:rPr>
        <w:t xml:space="preserve">
      </w:t>
      </w:r>
      <w:r>
        <w:rPr>
          <w:rFonts w:ascii="Times New Roman"/>
          <w:b w:val="false"/>
          <w:i w:val="false"/>
          <w:color w:val="000000"/>
          <w:sz w:val="28"/>
        </w:rPr>
        <w:t>13) республиканский трансплантационный координатор – врач,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развития трансплантации и донорства в Республике Казахстан, являющийся штатным сотрудником Координационного центра.</w:t>
      </w:r>
      <w:r>
        <w:br/>
      </w:r>
      <w:r>
        <w:rPr>
          <w:rFonts w:ascii="Times New Roman"/>
          <w:b w:val="false"/>
          <w:i w:val="false"/>
          <w:color w:val="000000"/>
          <w:sz w:val="28"/>
        </w:rPr>
        <w:t xml:space="preserve">
      </w:t>
      </w:r>
      <w:r>
        <w:rPr>
          <w:rFonts w:ascii="Times New Roman"/>
          <w:b w:val="false"/>
          <w:i w:val="false"/>
          <w:color w:val="000000"/>
          <w:sz w:val="28"/>
        </w:rPr>
        <w:t>14)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r>
        <w:br/>
      </w:r>
      <w:r>
        <w:rPr>
          <w:rFonts w:ascii="Times New Roman"/>
          <w:b w:val="false"/>
          <w:i w:val="false"/>
          <w:color w:val="000000"/>
          <w:sz w:val="28"/>
        </w:rPr>
        <w:t xml:space="preserve">
      </w:t>
      </w:r>
      <w:r>
        <w:rPr>
          <w:rFonts w:ascii="Times New Roman"/>
          <w:b w:val="false"/>
          <w:i w:val="false"/>
          <w:color w:val="000000"/>
          <w:sz w:val="28"/>
        </w:rPr>
        <w:t xml:space="preserve">15) Координационный центр по трансплантации (далее - Координационный центр)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 в соответствии с </w:t>
      </w:r>
      <w:r>
        <w:rPr>
          <w:rFonts w:ascii="Times New Roman"/>
          <w:b w:val="false"/>
          <w:i w:val="false"/>
          <w:color w:val="000000"/>
          <w:sz w:val="28"/>
        </w:rPr>
        <w:t>подпунктом 70)</w:t>
      </w:r>
      <w:r>
        <w:rPr>
          <w:rFonts w:ascii="Times New Roman"/>
          <w:b w:val="false"/>
          <w:i w:val="false"/>
          <w:color w:val="000000"/>
          <w:sz w:val="28"/>
        </w:rPr>
        <w:t xml:space="preserve"> статьи 7 Кодекса;</w:t>
      </w:r>
      <w:r>
        <w:br/>
      </w:r>
      <w:r>
        <w:rPr>
          <w:rFonts w:ascii="Times New Roman"/>
          <w:b w:val="false"/>
          <w:i w:val="false"/>
          <w:color w:val="000000"/>
          <w:sz w:val="28"/>
        </w:rPr>
        <w:t xml:space="preserve">
      </w:t>
      </w:r>
      <w:r>
        <w:rPr>
          <w:rFonts w:ascii="Times New Roman"/>
          <w:b w:val="false"/>
          <w:i w:val="false"/>
          <w:color w:val="000000"/>
          <w:sz w:val="28"/>
        </w:rPr>
        <w:t>16) центр трансплантации – республиканский или региональный центр трансплантации;</w:t>
      </w:r>
      <w:r>
        <w:br/>
      </w:r>
      <w:r>
        <w:rPr>
          <w:rFonts w:ascii="Times New Roman"/>
          <w:b w:val="false"/>
          <w:i w:val="false"/>
          <w:color w:val="000000"/>
          <w:sz w:val="28"/>
        </w:rPr>
        <w:t xml:space="preserve">
      </w:t>
      </w:r>
      <w:r>
        <w:rPr>
          <w:rFonts w:ascii="Times New Roman"/>
          <w:b w:val="false"/>
          <w:i w:val="false"/>
          <w:color w:val="000000"/>
          <w:sz w:val="28"/>
        </w:rPr>
        <w:t xml:space="preserve">17) прижизненный донор - человек в возрасте восемнадцати лет и старше, дееспособный, находящийся с реципиентом в генетической связи и (или) имеющий с ним </w:t>
      </w:r>
      <w:r>
        <w:rPr>
          <w:rFonts w:ascii="Times New Roman"/>
          <w:b w:val="false"/>
          <w:i w:val="false"/>
          <w:color w:val="000000"/>
          <w:sz w:val="28"/>
        </w:rPr>
        <w:t>тканевую совместимость</w:t>
      </w:r>
      <w:r>
        <w:rPr>
          <w:rFonts w:ascii="Times New Roman"/>
          <w:b w:val="false"/>
          <w:i w:val="false"/>
          <w:color w:val="000000"/>
          <w:sz w:val="28"/>
        </w:rPr>
        <w:t xml:space="preserve">, выразивший письменное нотариально удостоверенное согласие на </w:t>
      </w:r>
      <w:r>
        <w:rPr>
          <w:rFonts w:ascii="Times New Roman"/>
          <w:b w:val="false"/>
          <w:i w:val="false"/>
          <w:color w:val="000000"/>
          <w:sz w:val="28"/>
        </w:rPr>
        <w:t>изъятие</w:t>
      </w:r>
      <w:r>
        <w:rPr>
          <w:rFonts w:ascii="Times New Roman"/>
          <w:b w:val="false"/>
          <w:i w:val="false"/>
          <w:color w:val="000000"/>
          <w:sz w:val="28"/>
        </w:rPr>
        <w:t xml:space="preserve"> органов (части органа) и (или) тканей (части ткани) для дальнейшей трансплантации;</w:t>
      </w:r>
      <w:r>
        <w:br/>
      </w:r>
      <w:r>
        <w:rPr>
          <w:rFonts w:ascii="Times New Roman"/>
          <w:b w:val="false"/>
          <w:i w:val="false"/>
          <w:color w:val="000000"/>
          <w:sz w:val="28"/>
        </w:rPr>
        <w:t xml:space="preserve">
      </w:t>
      </w:r>
      <w:r>
        <w:rPr>
          <w:rFonts w:ascii="Times New Roman"/>
          <w:b w:val="false"/>
          <w:i w:val="false"/>
          <w:color w:val="000000"/>
          <w:sz w:val="28"/>
        </w:rPr>
        <w:t>18) потенциальный реципиент – пациент, который нуждается в трансплантации тканей (части ткани) и (или) органов (части органа);</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31.10.2025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Формирование сведений о реципиентах, потенциальных реципиентах и прижизненных донорах проводится в медицинской информационной системе учета доноров и реципиентов ( далее – МИСУДР) на основании их письменного согласия на сбор и обработку персональных данных, а также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 Доступ в МИСУДР имеют:</w:t>
      </w:r>
      <w:r>
        <w:br/>
      </w:r>
      <w:r>
        <w:rPr>
          <w:rFonts w:ascii="Times New Roman"/>
          <w:b w:val="false"/>
          <w:i w:val="false"/>
          <w:color w:val="000000"/>
          <w:sz w:val="28"/>
        </w:rPr>
        <w:t>
      1) координационный центр;</w:t>
      </w:r>
      <w:r>
        <w:br/>
      </w:r>
      <w:r>
        <w:rPr>
          <w:rFonts w:ascii="Times New Roman"/>
          <w:b w:val="false"/>
          <w:i w:val="false"/>
          <w:color w:val="000000"/>
          <w:sz w:val="28"/>
        </w:rPr>
        <w:t>
      2) центры трансплантации;</w:t>
      </w:r>
      <w:r>
        <w:br/>
      </w:r>
      <w:r>
        <w:rPr>
          <w:rFonts w:ascii="Times New Roman"/>
          <w:b w:val="false"/>
          <w:i w:val="false"/>
          <w:color w:val="000000"/>
          <w:sz w:val="28"/>
        </w:rPr>
        <w:t>
      3) лаборатории тканевого типирования.</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31.10.2025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Регистр граждан</w:t>
      </w:r>
      <w:r>
        <w:rPr>
          <w:rFonts w:ascii="Times New Roman"/>
          <w:b w:val="false"/>
          <w:i w:val="false"/>
          <w:color w:val="000000"/>
          <w:sz w:val="28"/>
        </w:rPr>
        <w:t xml:space="preserve">, выразивших право на посмертное донорство органов (части органа) и (или) тканей (части ткани), формируется и ведется на основании дачи прижизненного волеизъявления человека на посмертное донорство органов (части органа) и (или) тканей (части ткани) в организации первичной медико-санитарной помощи или на </w:t>
      </w:r>
      <w:r>
        <w:rPr>
          <w:rFonts w:ascii="Times New Roman"/>
          <w:b w:val="false"/>
          <w:i w:val="false"/>
          <w:color w:val="000000"/>
          <w:sz w:val="28"/>
        </w:rPr>
        <w:t>веб-портале</w:t>
      </w:r>
      <w:r>
        <w:rPr>
          <w:rFonts w:ascii="Times New Roman"/>
          <w:b w:val="false"/>
          <w:i w:val="false"/>
          <w:color w:val="000000"/>
          <w:sz w:val="28"/>
        </w:rPr>
        <w:t xml:space="preserve"> "электронного правительства" в порядке </w:t>
      </w:r>
      <w:r>
        <w:rPr>
          <w:rFonts w:ascii="Times New Roman"/>
          <w:b w:val="false"/>
          <w:i w:val="false"/>
          <w:color w:val="000000"/>
          <w:sz w:val="28"/>
        </w:rPr>
        <w:t>определяемым</w:t>
      </w:r>
      <w:r>
        <w:rPr>
          <w:rFonts w:ascii="Times New Roman"/>
          <w:b w:val="false"/>
          <w:i w:val="false"/>
          <w:color w:val="000000"/>
          <w:sz w:val="28"/>
        </w:rPr>
        <w:t xml:space="preserve">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212 Кодекса.</w:t>
      </w:r>
      <w:r>
        <w:br/>
      </w:r>
      <w:r>
        <w:rPr>
          <w:rFonts w:ascii="Times New Roman"/>
          <w:b w:val="false"/>
          <w:i w:val="false"/>
          <w:color w:val="000000"/>
          <w:sz w:val="28"/>
        </w:rPr>
        <w:t xml:space="preserve">
      </w:t>
      </w:r>
      <w:r>
        <w:rPr>
          <w:rFonts w:ascii="Times New Roman"/>
          <w:b w:val="false"/>
          <w:i w:val="false"/>
          <w:color w:val="000000"/>
          <w:sz w:val="28"/>
        </w:rPr>
        <w:t xml:space="preserve">6. Сбор, обработка и актуализация персональных данных осуществляются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Глава 2. Порядок формирования и ведения регистра потенциальных реципиентов органов (части органа) и (или) тканей (части ткани)</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Формирование и ведение регистра потенциальных реципиентов проводится с использованием данных медицинских информационных систем уполномоченного органа при вводе индивидуального </w:t>
      </w:r>
      <w:r>
        <w:rPr>
          <w:rFonts w:ascii="Times New Roman"/>
          <w:b w:val="false"/>
          <w:i w:val="false"/>
          <w:color w:val="000000"/>
          <w:sz w:val="28"/>
        </w:rPr>
        <w:t>идентификационного</w:t>
      </w:r>
      <w:r>
        <w:rPr>
          <w:rFonts w:ascii="Times New Roman"/>
          <w:b w:val="false"/>
          <w:i w:val="false"/>
          <w:color w:val="000000"/>
          <w:sz w:val="28"/>
        </w:rPr>
        <w:t xml:space="preserve"> </w:t>
      </w:r>
      <w:r>
        <w:rPr>
          <w:rFonts w:ascii="Times New Roman"/>
          <w:b w:val="false"/>
          <w:i w:val="false"/>
          <w:color w:val="000000"/>
          <w:sz w:val="28"/>
        </w:rPr>
        <w:t>номера</w:t>
      </w:r>
      <w:r>
        <w:rPr>
          <w:rFonts w:ascii="Times New Roman"/>
          <w:b w:val="false"/>
          <w:i w:val="false"/>
          <w:color w:val="000000"/>
          <w:sz w:val="28"/>
        </w:rPr>
        <w:t xml:space="preserve"> (далее – ИИН) пациента в автоматизированном режиме и содержит сведения о потенциальных реципиентах, нуждающихся в трансплантации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8. Отбор пациентов на трансплантацию и включение в регистр потенциальных реципиентов осуществляется на основании заключения МДГ центров трансплантации или МДГ при местных органах государственного управления здравоохранением областей, городов республиканского значения и столицы по вопросам организации оказания заместительной почечной терапии и трансплантации органов (далее - УЗ), выдаваемого по направлению (заключению) профильных специалистов, основанному на данных выписки из </w:t>
      </w:r>
      <w:r>
        <w:rPr>
          <w:rFonts w:ascii="Times New Roman"/>
          <w:b w:val="false"/>
          <w:i w:val="false"/>
          <w:color w:val="000000"/>
          <w:sz w:val="28"/>
        </w:rPr>
        <w:t>медицинской карты амбулаторного</w:t>
      </w:r>
      <w:r>
        <w:rPr>
          <w:rFonts w:ascii="Times New Roman"/>
          <w:b w:val="false"/>
          <w:i w:val="false"/>
          <w:color w:val="000000"/>
          <w:sz w:val="28"/>
        </w:rPr>
        <w:t xml:space="preserve"> (</w:t>
      </w:r>
      <w:r>
        <w:rPr>
          <w:rFonts w:ascii="Times New Roman"/>
          <w:b w:val="false"/>
          <w:i w:val="false"/>
          <w:color w:val="000000"/>
          <w:sz w:val="28"/>
        </w:rPr>
        <w:t>стационарного</w:t>
      </w:r>
      <w:r>
        <w:rPr>
          <w:rFonts w:ascii="Times New Roman"/>
          <w:b w:val="false"/>
          <w:i w:val="false"/>
          <w:color w:val="000000"/>
          <w:sz w:val="28"/>
        </w:rPr>
        <w:t xml:space="preserve">) больного, осмотра и при необходимости дополнительного обследования с целью установления </w:t>
      </w:r>
      <w:r>
        <w:rPr>
          <w:rFonts w:ascii="Times New Roman"/>
          <w:b w:val="false"/>
          <w:i w:val="false"/>
          <w:color w:val="000000"/>
          <w:sz w:val="28"/>
        </w:rPr>
        <w:t>показаний или противопоказаний</w:t>
      </w:r>
      <w:r>
        <w:rPr>
          <w:rFonts w:ascii="Times New Roman"/>
          <w:b w:val="false"/>
          <w:i w:val="false"/>
          <w:color w:val="000000"/>
          <w:sz w:val="28"/>
        </w:rPr>
        <w:t xml:space="preserve"> к трансплантации.</w:t>
      </w:r>
      <w:r>
        <w:br/>
      </w:r>
      <w:r>
        <w:rPr>
          <w:rFonts w:ascii="Times New Roman"/>
          <w:b w:val="false"/>
          <w:i w:val="false"/>
          <w:color w:val="000000"/>
          <w:sz w:val="28"/>
        </w:rPr>
        <w:t xml:space="preserve">
      </w:t>
      </w:r>
      <w:r>
        <w:rPr>
          <w:rFonts w:ascii="Times New Roman"/>
          <w:b w:val="false"/>
          <w:i w:val="false"/>
          <w:color w:val="000000"/>
          <w:sz w:val="28"/>
        </w:rPr>
        <w:t>9. Формирование и ведение регистра потенциальных реципиентов осуществляет Координационный центр. Основанием для включения в регистр потенциальных реципиентов является:</w:t>
      </w:r>
      <w:r>
        <w:br/>
      </w:r>
      <w:r>
        <w:rPr>
          <w:rFonts w:ascii="Times New Roman"/>
          <w:b w:val="false"/>
          <w:i w:val="false"/>
          <w:color w:val="000000"/>
          <w:sz w:val="28"/>
        </w:rPr>
        <w:t xml:space="preserve">
      </w:t>
      </w:r>
      <w:r>
        <w:rPr>
          <w:rFonts w:ascii="Times New Roman"/>
          <w:b w:val="false"/>
          <w:i w:val="false"/>
          <w:color w:val="000000"/>
          <w:sz w:val="28"/>
        </w:rPr>
        <w:t>1) заключение МДГ УЗ или центра трансплантации;</w:t>
      </w:r>
      <w:r>
        <w:br/>
      </w:r>
      <w:r>
        <w:rPr>
          <w:rFonts w:ascii="Times New Roman"/>
          <w:b w:val="false"/>
          <w:i w:val="false"/>
          <w:color w:val="000000"/>
          <w:sz w:val="28"/>
        </w:rPr>
        <w:t xml:space="preserve">
      </w:t>
      </w:r>
      <w:r>
        <w:rPr>
          <w:rFonts w:ascii="Times New Roman"/>
          <w:b w:val="false"/>
          <w:i w:val="false"/>
          <w:color w:val="000000"/>
          <w:sz w:val="28"/>
        </w:rPr>
        <w:t>2) согласие пациента на сбор и обработку персональных данных оформляется медицинской организацией, направляющей документы пациента для включения в регистр потенциальных реципиентов органов, согласно приложению 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3) сведения о пациенте,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Центр трансплантации или медицинские организации в течение пяти рабочих дней после принятия решения МДГ направляет региональному трансплантационному координатору в электронном виде документы, указанные в пункте 9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Региональный трансплантационный координатор в течение пяти рабочих дней с даты получения документов, указанных в пункте 9 настоящих Правил, формирует электронную заявку в МИСУДР на включение пациента в регистр потенциальных реципиентов.</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12. Республиканский трансплантационный координатор в течении 3 (три) рабочих дней на основании предоставленных документов рассматривает заявку на включение пациента в регистр потенциальных реципиентов. По итогам рассмотрения заявка принимается либо отклоняется.</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31.10.2025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 Заявка на включение пациента в регистр потенциальных реципиентов отклоняется в случаях:</w:t>
      </w:r>
      <w:r>
        <w:br/>
      </w:r>
      <w:r>
        <w:rPr>
          <w:rFonts w:ascii="Times New Roman"/>
          <w:b w:val="false"/>
          <w:i w:val="false"/>
          <w:color w:val="000000"/>
          <w:sz w:val="28"/>
        </w:rPr>
        <w:t xml:space="preserve">
      </w:t>
      </w:r>
      <w:r>
        <w:rPr>
          <w:rFonts w:ascii="Times New Roman"/>
          <w:b w:val="false"/>
          <w:i w:val="false"/>
          <w:color w:val="000000"/>
          <w:sz w:val="28"/>
        </w:rPr>
        <w:t>1) не представление документов, указанных в пункте 9 настоящих Правил;</w:t>
      </w:r>
      <w:r>
        <w:br/>
      </w:r>
      <w:r>
        <w:rPr>
          <w:rFonts w:ascii="Times New Roman"/>
          <w:b w:val="false"/>
          <w:i w:val="false"/>
          <w:color w:val="000000"/>
          <w:sz w:val="28"/>
        </w:rPr>
        <w:t xml:space="preserve">
      </w:t>
      </w:r>
      <w:r>
        <w:rPr>
          <w:rFonts w:ascii="Times New Roman"/>
          <w:b w:val="false"/>
          <w:i w:val="false"/>
          <w:color w:val="000000"/>
          <w:sz w:val="28"/>
        </w:rPr>
        <w:t>2) несоответствия или низкого качества представленных документов (отсутствие всех подписей членов МДГ, неразборчивый, смазанный шрифт );</w:t>
      </w:r>
      <w:r>
        <w:br/>
      </w:r>
      <w:r>
        <w:rPr>
          <w:rFonts w:ascii="Times New Roman"/>
          <w:b w:val="false"/>
          <w:i w:val="false"/>
          <w:color w:val="000000"/>
          <w:sz w:val="28"/>
        </w:rPr>
        <w:t xml:space="preserve">
      </w:t>
      </w:r>
      <w:r>
        <w:rPr>
          <w:rFonts w:ascii="Times New Roman"/>
          <w:b w:val="false"/>
          <w:i w:val="false"/>
          <w:color w:val="000000"/>
          <w:sz w:val="28"/>
        </w:rPr>
        <w:t>3) дата принятия решения МДГ более трех месяцев;</w:t>
      </w:r>
      <w:r>
        <w:br/>
      </w:r>
      <w:r>
        <w:rPr>
          <w:rFonts w:ascii="Times New Roman"/>
          <w:b w:val="false"/>
          <w:i w:val="false"/>
          <w:color w:val="000000"/>
          <w:sz w:val="28"/>
        </w:rPr>
        <w:t xml:space="preserve">
      </w:t>
      </w:r>
      <w:r>
        <w:rPr>
          <w:rFonts w:ascii="Times New Roman"/>
          <w:b w:val="false"/>
          <w:i w:val="false"/>
          <w:color w:val="000000"/>
          <w:sz w:val="28"/>
        </w:rPr>
        <w:t xml:space="preserve">4) отсутствие необходимых сведений для включения в регистр потенциальных реципиентов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14. Координационный центр в течение одного рабочего дня после включения пациента в регистр потенциальных реципиентов органов (далее – регистр) направляет в УЗ и центр трансплантации (при направлении документов центром трансплантации), лабораторию тканевого типирования, а также региональному трансплантационному координатору уведомление о включении пациента в регистр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Региональный трансплантационный координатор в течение трех рабочих дней со дня получения уведомления о включении пациента в регистр направляет данное уведомление потенциальному реципиенту посредством электронной почты или с использованием иных средств связи.</w:t>
      </w:r>
      <w:r>
        <w:br/>
      </w: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 В случае отклонения заявки, региональный трансплантационный координатор в течение пяти рабочих дней принимает меры по устранению выявленных замечаний и повторно формирует заявку в МИСУДР на включение пациента в регистр потенциальных реципиентов.</w:t>
      </w:r>
      <w:r>
        <w:br/>
      </w:r>
      <w:r>
        <w:rPr>
          <w:rFonts w:ascii="Times New Roman"/>
          <w:b w:val="false"/>
          <w:i w:val="false"/>
          <w:color w:val="000000"/>
          <w:sz w:val="28"/>
        </w:rPr>
        <w:t xml:space="preserve">
      </w:t>
      </w:r>
      <w:r>
        <w:rPr>
          <w:rFonts w:ascii="Times New Roman"/>
          <w:b w:val="false"/>
          <w:i w:val="false"/>
          <w:color w:val="000000"/>
          <w:sz w:val="28"/>
        </w:rPr>
        <w:t>16. При получении уведомления о включении пациента в регистр, специалист лаборатории тканевого типирования вносит потенциального реципиента почки в график по забору образцов крови для определения HLA-фенотипа и на наличие HLA-антител с кратностью один раз в три месяца. Доставку образцов крови в лаборатории тканевого типирования осуществляет Научно-производственный Центр Трансфузиологии.</w:t>
      </w:r>
      <w:r>
        <w:br/>
      </w: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 Специалист лаборатории тканевого типирования, получив образец крови потенциального реципиента, проводит типирование по системе-HLA, результаты которого вносит в регистр.</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 УЗ (главные внештатные профильные специалисты) совместно с региональным трансплантационным координатором проводят ежеквартальную сверку лиц, нуждающихся в трансплантации органов (части органа) и (или) тканей (части ткани), в регионе со списком лиц, состоящих в регистре МИСУДР. По результатам сверки УЗ (главные внештатные профильные специалисты) формируют заявки:</w:t>
      </w:r>
      <w:r>
        <w:br/>
      </w:r>
      <w:r>
        <w:rPr>
          <w:rFonts w:ascii="Times New Roman"/>
          <w:b w:val="false"/>
          <w:i w:val="false"/>
          <w:color w:val="000000"/>
          <w:sz w:val="28"/>
        </w:rPr>
        <w:t xml:space="preserve">
      </w:t>
      </w:r>
      <w:r>
        <w:rPr>
          <w:rFonts w:ascii="Times New Roman"/>
          <w:b w:val="false"/>
          <w:i w:val="false"/>
          <w:color w:val="000000"/>
          <w:sz w:val="28"/>
        </w:rPr>
        <w:t>1) на включение первичных пациентов в регистр;</w:t>
      </w:r>
      <w:r>
        <w:br/>
      </w:r>
      <w:r>
        <w:rPr>
          <w:rFonts w:ascii="Times New Roman"/>
          <w:b w:val="false"/>
          <w:i w:val="false"/>
          <w:color w:val="000000"/>
          <w:sz w:val="28"/>
        </w:rPr>
        <w:t xml:space="preserve">
      </w:t>
      </w:r>
      <w:r>
        <w:rPr>
          <w:rFonts w:ascii="Times New Roman"/>
          <w:b w:val="false"/>
          <w:i w:val="false"/>
          <w:color w:val="000000"/>
          <w:sz w:val="28"/>
        </w:rPr>
        <w:t>2) на исключение из регистра: трансплантированных, умерших, выехавших из региона (сменивших место жительства), отказавшихся от трансплантации, имеющих медицинские противопоказания к трансплантации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3) на временное исключение из регистра по медицинским показаниям (улучшение состояния и клинико-лабораторных показателей или выявление временных медицинских противопоказаний к трансплантации по заключению МДГ), временно выехавших из региона (сменивших место жительства) или отказавшихся от трансплантации (по письменному заявлению потенциального реципиента);</w:t>
      </w:r>
      <w:r>
        <w:br/>
      </w:r>
      <w:r>
        <w:rPr>
          <w:rFonts w:ascii="Times New Roman"/>
          <w:b w:val="false"/>
          <w:i w:val="false"/>
          <w:color w:val="000000"/>
          <w:sz w:val="28"/>
        </w:rPr>
        <w:t xml:space="preserve">
      </w:t>
      </w:r>
      <w:r>
        <w:rPr>
          <w:rFonts w:ascii="Times New Roman"/>
          <w:b w:val="false"/>
          <w:i w:val="false"/>
          <w:color w:val="000000"/>
          <w:sz w:val="28"/>
        </w:rPr>
        <w:t>4) на изменение статуса пациента из регистра на статус "ургентный" в случаях, когда потенциальному реципиенту по жизненным показаниям требуется срочная трансплантация органов (части органа) и (или) тканей (части ткани), по заключению МДГ.</w:t>
      </w:r>
      <w:r>
        <w:br/>
      </w:r>
      <w:r>
        <w:rPr>
          <w:rFonts w:ascii="Times New Roman"/>
          <w:b w:val="false"/>
          <w:i w:val="false"/>
          <w:color w:val="000000"/>
          <w:sz w:val="28"/>
        </w:rPr>
        <w:t>
      Актуализированный список лиц, нуждающихся в трансплантации почки, после сверки передают в диализные центры для забора крови с целью определения:</w:t>
      </w:r>
      <w:r>
        <w:br/>
      </w:r>
      <w:r>
        <w:rPr>
          <w:rFonts w:ascii="Times New Roman"/>
          <w:b w:val="false"/>
          <w:i w:val="false"/>
          <w:color w:val="000000"/>
          <w:sz w:val="28"/>
        </w:rPr>
        <w:t>
      НLА-фенотипа первично включенных пациентов;</w:t>
      </w:r>
      <w:r>
        <w:br/>
      </w:r>
      <w:r>
        <w:rPr>
          <w:rFonts w:ascii="Times New Roman"/>
          <w:b w:val="false"/>
          <w:i w:val="false"/>
          <w:color w:val="000000"/>
          <w:sz w:val="28"/>
        </w:rPr>
        <w:t>
      наличия лейкоцитарных антител у лиц, состоящих в регистре, с кратностью один раз в три месяца с целью оценки уровня сенсибилизации, выраженной в процентах.</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 Сведения о лицах, состоящих в регистре потенциальных реципиентов, становятся не актуальными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по письменному желанию потенциального реципиента;</w:t>
      </w:r>
      <w:r>
        <w:br/>
      </w:r>
      <w:r>
        <w:rPr>
          <w:rFonts w:ascii="Times New Roman"/>
          <w:b w:val="false"/>
          <w:i w:val="false"/>
          <w:color w:val="000000"/>
          <w:sz w:val="28"/>
        </w:rPr>
        <w:t xml:space="preserve">
      </w:t>
      </w:r>
      <w:r>
        <w:rPr>
          <w:rFonts w:ascii="Times New Roman"/>
          <w:b w:val="false"/>
          <w:i w:val="false"/>
          <w:color w:val="000000"/>
          <w:sz w:val="28"/>
        </w:rPr>
        <w:t>2) в случае смерти потенциального реципиента;</w:t>
      </w:r>
      <w:r>
        <w:br/>
      </w:r>
      <w:r>
        <w:rPr>
          <w:rFonts w:ascii="Times New Roman"/>
          <w:b w:val="false"/>
          <w:i w:val="false"/>
          <w:color w:val="000000"/>
          <w:sz w:val="28"/>
        </w:rPr>
        <w:t xml:space="preserve">
      </w:t>
      </w:r>
      <w:r>
        <w:rPr>
          <w:rFonts w:ascii="Times New Roman"/>
          <w:b w:val="false"/>
          <w:i w:val="false"/>
          <w:color w:val="000000"/>
          <w:sz w:val="28"/>
        </w:rPr>
        <w:t>3) после трансплантации органа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4) при выявлении </w:t>
      </w:r>
      <w:r>
        <w:rPr>
          <w:rFonts w:ascii="Times New Roman"/>
          <w:b w:val="false"/>
          <w:i w:val="false"/>
          <w:color w:val="000000"/>
          <w:sz w:val="28"/>
        </w:rPr>
        <w:t>противопоказаний</w:t>
      </w:r>
      <w:r>
        <w:rPr>
          <w:rFonts w:ascii="Times New Roman"/>
          <w:b w:val="false"/>
          <w:i w:val="false"/>
          <w:color w:val="000000"/>
          <w:sz w:val="28"/>
        </w:rPr>
        <w:t xml:space="preserve"> к трансплантации;</w:t>
      </w:r>
      <w:r>
        <w:br/>
      </w:r>
      <w:r>
        <w:rPr>
          <w:rFonts w:ascii="Times New Roman"/>
          <w:b w:val="false"/>
          <w:i w:val="false"/>
          <w:color w:val="000000"/>
          <w:sz w:val="28"/>
        </w:rPr>
        <w:t xml:space="preserve">
      </w:t>
      </w:r>
      <w:r>
        <w:rPr>
          <w:rFonts w:ascii="Times New Roman"/>
          <w:b w:val="false"/>
          <w:i w:val="false"/>
          <w:color w:val="000000"/>
          <w:sz w:val="28"/>
        </w:rPr>
        <w:t>5) при выезде за пределы Республики Казахстан на постоянное место жительства.</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Глава 3. Порядок формирования и ведения регистра реципиентов органов (части органа) и (или) тканей (части ткани)</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 Формирование и ведение регистра реципиентов проводится с использованием данных медицинских информационных систем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Регистр реципиентов содержит сведения о лицах, которым в центрах трансплантации проведена трансплантация органов (части органа) и (или) тканей (части ткани) от доноров.</w:t>
      </w:r>
      <w:r>
        <w:br/>
      </w:r>
      <w:r>
        <w:rPr>
          <w:rFonts w:ascii="Times New Roman"/>
          <w:b w:val="false"/>
          <w:i w:val="false"/>
          <w:color w:val="000000"/>
          <w:sz w:val="28"/>
        </w:rPr>
        <w:t xml:space="preserve">
      </w:t>
      </w:r>
      <w:r>
        <w:rPr>
          <w:rFonts w:ascii="Times New Roman"/>
          <w:b w:val="false"/>
          <w:i w:val="false"/>
          <w:color w:val="000000"/>
          <w:sz w:val="28"/>
        </w:rPr>
        <w:t>21. Сведения о реципиентах, трансплантация которым проведена от прижизненного донора вносятся в регистр реципиентов центром трансплантации в течение двух рабочих дней после проведения операции. Одновременно, в МИСУДР вносится информация о доноре, у которого изъят донорский орган (часть органа) и (или) ткань (часть ткани).</w:t>
      </w:r>
      <w:r>
        <w:br/>
      </w:r>
      <w:r>
        <w:rPr>
          <w:rFonts w:ascii="Times New Roman"/>
          <w:b w:val="false"/>
          <w:i w:val="false"/>
          <w:color w:val="000000"/>
          <w:sz w:val="28"/>
        </w:rPr>
        <w:t xml:space="preserve">
      </w:t>
      </w:r>
      <w:r>
        <w:rPr>
          <w:rFonts w:ascii="Times New Roman"/>
          <w:b w:val="false"/>
          <w:i w:val="false"/>
          <w:color w:val="000000"/>
          <w:sz w:val="28"/>
        </w:rPr>
        <w:t>22. При выписке реципиента центр трансплантаций направляет для дальнейшего наблюдения и обследования уведомление в УЗ по месту его жительства.</w:t>
      </w:r>
      <w:r>
        <w:br/>
      </w:r>
      <w:r>
        <w:rPr>
          <w:rFonts w:ascii="Times New Roman"/>
          <w:b w:val="false"/>
          <w:i w:val="false"/>
          <w:color w:val="000000"/>
          <w:sz w:val="28"/>
        </w:rPr>
        <w:t xml:space="preserve">
      </w:t>
      </w:r>
      <w:r>
        <w:rPr>
          <w:rFonts w:ascii="Times New Roman"/>
          <w:b w:val="false"/>
          <w:i w:val="false"/>
          <w:color w:val="000000"/>
          <w:sz w:val="28"/>
        </w:rPr>
        <w:t>23. Сведения о лицах, состоящих в регистре реципиентов, становятся не актуальными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по письменному желанию реципиента;</w:t>
      </w:r>
      <w:r>
        <w:br/>
      </w:r>
      <w:r>
        <w:rPr>
          <w:rFonts w:ascii="Times New Roman"/>
          <w:b w:val="false"/>
          <w:i w:val="false"/>
          <w:color w:val="000000"/>
          <w:sz w:val="28"/>
        </w:rPr>
        <w:t xml:space="preserve">
      </w:t>
      </w:r>
      <w:r>
        <w:rPr>
          <w:rFonts w:ascii="Times New Roman"/>
          <w:b w:val="false"/>
          <w:i w:val="false"/>
          <w:color w:val="000000"/>
          <w:sz w:val="28"/>
        </w:rPr>
        <w:t>2) в случае смерти реципиента;</w:t>
      </w:r>
      <w:r>
        <w:br/>
      </w:r>
      <w:r>
        <w:rPr>
          <w:rFonts w:ascii="Times New Roman"/>
          <w:b w:val="false"/>
          <w:i w:val="false"/>
          <w:color w:val="000000"/>
          <w:sz w:val="28"/>
        </w:rPr>
        <w:t xml:space="preserve">
      </w:t>
      </w:r>
      <w:r>
        <w:rPr>
          <w:rFonts w:ascii="Times New Roman"/>
          <w:b w:val="false"/>
          <w:i w:val="false"/>
          <w:color w:val="000000"/>
          <w:sz w:val="28"/>
        </w:rPr>
        <w:t>3) при выезде за пределы Республики Казахстан на постоянное место жительства.</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Глава 4. Порядок формирования и ведения регистра доноров органов (части органа) и (или) тканей (части ткани)</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Формирование и ведение регистра доноров проводится с использованием данных медицинских информационных систем уполномоченного органа при вводе ИИН донора в автоматизированном режиме.</w:t>
      </w:r>
      <w:r>
        <w:br/>
      </w:r>
      <w:r>
        <w:rPr>
          <w:rFonts w:ascii="Times New Roman"/>
          <w:b w:val="false"/>
          <w:i w:val="false"/>
          <w:color w:val="000000"/>
          <w:sz w:val="28"/>
        </w:rPr>
        <w:t xml:space="preserve">
      </w:t>
      </w:r>
      <w:r>
        <w:rPr>
          <w:rFonts w:ascii="Times New Roman"/>
          <w:b w:val="false"/>
          <w:i w:val="false"/>
          <w:color w:val="000000"/>
          <w:sz w:val="28"/>
        </w:rPr>
        <w:t>Регистр доноров содержит сведения о посмертных и прижизненных донорах, у которых проведено изъятие органов (части органа) и (или) тканей (части ткани).</w:t>
      </w:r>
      <w:r>
        <w:br/>
      </w:r>
      <w:r>
        <w:rPr>
          <w:rFonts w:ascii="Times New Roman"/>
          <w:b w:val="false"/>
          <w:i w:val="false"/>
          <w:color w:val="000000"/>
          <w:sz w:val="28"/>
        </w:rPr>
        <w:t xml:space="preserve">
      </w:t>
      </w:r>
      <w:r>
        <w:rPr>
          <w:rFonts w:ascii="Times New Roman"/>
          <w:b w:val="false"/>
          <w:i w:val="false"/>
          <w:color w:val="000000"/>
          <w:sz w:val="28"/>
        </w:rPr>
        <w:t xml:space="preserve">25. Сведения о посмертном доноре вносятся в регистр доноров региональными трансплантационными координаторами при </w:t>
      </w:r>
      <w:r>
        <w:rPr>
          <w:rFonts w:ascii="Times New Roman"/>
          <w:b w:val="false"/>
          <w:i w:val="false"/>
          <w:color w:val="000000"/>
          <w:sz w:val="28"/>
        </w:rPr>
        <w:t>констатации</w:t>
      </w:r>
      <w:r>
        <w:rPr>
          <w:rFonts w:ascii="Times New Roman"/>
          <w:b w:val="false"/>
          <w:i w:val="false"/>
          <w:color w:val="000000"/>
          <w:sz w:val="28"/>
        </w:rPr>
        <w:t xml:space="preserve"> необратимой гибели головного мозга у посмертного донора.</w:t>
      </w:r>
      <w:r>
        <w:br/>
      </w:r>
      <w:r>
        <w:rPr>
          <w:rFonts w:ascii="Times New Roman"/>
          <w:b w:val="false"/>
          <w:i w:val="false"/>
          <w:color w:val="000000"/>
          <w:sz w:val="28"/>
        </w:rPr>
        <w:t xml:space="preserve">
      </w:t>
      </w:r>
      <w:r>
        <w:rPr>
          <w:rFonts w:ascii="Times New Roman"/>
          <w:b w:val="false"/>
          <w:i w:val="false"/>
          <w:color w:val="000000"/>
          <w:sz w:val="28"/>
        </w:rPr>
        <w:t>26. Сведения о прижизненном доноре вносятся в регистр доноров центрами трансплантации в течение двух рабочих дней после проведения операции по пересадке органов (части органа) и (или) тканей (части ткани). Одновременно в МИСУДР вносится информация о реципиенте, получившим донорский орган (часть органа) и (или) ткань (часть ткани).</w:t>
      </w:r>
      <w:r>
        <w:br/>
      </w:r>
      <w:r>
        <w:rPr>
          <w:rFonts w:ascii="Times New Roman"/>
          <w:b w:val="false"/>
          <w:i w:val="false"/>
          <w:color w:val="000000"/>
          <w:sz w:val="28"/>
        </w:rPr>
        <w:t xml:space="preserve">
      </w:t>
      </w:r>
      <w:r>
        <w:rPr>
          <w:rFonts w:ascii="Times New Roman"/>
          <w:b w:val="false"/>
          <w:i w:val="false"/>
          <w:color w:val="000000"/>
          <w:sz w:val="28"/>
        </w:rPr>
        <w:t>27. При выписке прижизненного донора центр трансплантации направляет для дальнейшего наблюдения и обследования уведомление в УЗ по месту его жительства.</w:t>
      </w:r>
      <w:r>
        <w:br/>
      </w:r>
      <w:r>
        <w:rPr>
          <w:rFonts w:ascii="Times New Roman"/>
          <w:b w:val="false"/>
          <w:i w:val="false"/>
          <w:color w:val="000000"/>
          <w:sz w:val="28"/>
        </w:rPr>
        <w:t xml:space="preserve">
      </w:t>
      </w:r>
      <w:r>
        <w:rPr>
          <w:rFonts w:ascii="Times New Roman"/>
          <w:b w:val="false"/>
          <w:i w:val="false"/>
          <w:color w:val="000000"/>
          <w:sz w:val="28"/>
        </w:rPr>
        <w:t>28. Сведения о прижизненных донорах, состоящих в регистре доноров, становятся не актуальными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в случае смерти донора;</w:t>
      </w:r>
      <w:r>
        <w:br/>
      </w:r>
      <w:r>
        <w:rPr>
          <w:rFonts w:ascii="Times New Roman"/>
          <w:b w:val="false"/>
          <w:i w:val="false"/>
          <w:color w:val="000000"/>
          <w:sz w:val="28"/>
        </w:rPr>
        <w:t xml:space="preserve">
      </w:t>
      </w:r>
      <w:r>
        <w:rPr>
          <w:rFonts w:ascii="Times New Roman"/>
          <w:b w:val="false"/>
          <w:i w:val="false"/>
          <w:color w:val="000000"/>
          <w:sz w:val="28"/>
        </w:rPr>
        <w:t>2) при выезде за пределы Республики Казахстан на постоянное место жительства.</w:t>
      </w:r>
      <w:r>
        <w:br/>
      </w:r>
      <w:r>
        <w:rPr>
          <w:rFonts w:ascii="Times New Roman"/>
          <w:b w:val="false"/>
          <w:i w:val="false"/>
          <w:color w:val="000000"/>
          <w:sz w:val="28"/>
        </w:rPr>
        <w:t xml:space="preserve">
      </w:t>
      </w:r>
      <w:r>
        <w:rPr>
          <w:rFonts w:ascii="Times New Roman"/>
          <w:b w:val="false"/>
          <w:i w:val="false"/>
          <w:color w:val="000000"/>
          <w:sz w:val="28"/>
        </w:rPr>
        <w:t xml:space="preserve">29.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сведения внесенные и полученные из регистров, являются конфиденциальной информацией и не передаются третьим лицам, за исключением случаев их предоставления в:</w:t>
      </w:r>
      <w:r>
        <w:br/>
      </w:r>
      <w:r>
        <w:rPr>
          <w:rFonts w:ascii="Times New Roman"/>
          <w:b w:val="false"/>
          <w:i w:val="false"/>
          <w:color w:val="000000"/>
          <w:sz w:val="28"/>
        </w:rPr>
        <w:t>
      1) уполномоченный орган в целях осуществления контроля и координации за своевременным ведением регистров;</w:t>
      </w:r>
      <w:r>
        <w:br/>
      </w:r>
      <w:r>
        <w:rPr>
          <w:rFonts w:ascii="Times New Roman"/>
          <w:b w:val="false"/>
          <w:i w:val="false"/>
          <w:color w:val="000000"/>
          <w:sz w:val="28"/>
        </w:rPr>
        <w:t>
      2) государственные медицинские организации, медицинские организации,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тканей (части ткани), гемопоэтических, мезенхимальных стволовых клеток, клеток иммунной системы, лимфоцитов, консервированной роговичной ткани и аутологичной трансплантации гемопоэтических стволовых клеток согласно профилю медицинской деятельности;</w:t>
      </w:r>
      <w:r>
        <w:br/>
      </w:r>
      <w:r>
        <w:rPr>
          <w:rFonts w:ascii="Times New Roman"/>
          <w:b w:val="false"/>
          <w:i w:val="false"/>
          <w:color w:val="000000"/>
          <w:sz w:val="28"/>
        </w:rPr>
        <w:t>
      3) иные органы и организации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31.10.2025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формирования и ведения регистра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5"/>
    <w:p>
      <w:pPr>
        <w:spacing w:after="0"/>
        <w:ind w:left="0"/>
        <w:jc w:val="left"/>
      </w:pPr>
      <w:r>
        <w:rPr>
          <w:rFonts w:ascii="Times New Roman"/>
          <w:b/>
          <w:i w:val="false"/>
          <w:color w:val="000000"/>
        </w:rPr>
        <w:t xml:space="preserve">              Согласие пациента на сбор и обработку персональных данных</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Я, пациент, (законный представитель) (подчеркнуть):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наличии) реципиента, (законного представителя) </w:t>
      </w:r>
      <w:r>
        <w:br/>
      </w:r>
      <w:r>
        <w:rPr>
          <w:rFonts w:ascii="Times New Roman"/>
          <w:b w:val="false"/>
          <w:i w:val="false"/>
          <w:color w:val="000000"/>
          <w:sz w:val="28"/>
        </w:rPr>
        <w:t xml:space="preserve">
      </w:t>
      </w:r>
      <w:r>
        <w:rPr>
          <w:rFonts w:ascii="Times New Roman"/>
          <w:b w:val="false"/>
          <w:i w:val="false"/>
          <w:color w:val="000000"/>
          <w:sz w:val="28"/>
        </w:rPr>
        <w:t>находясь в_______________________________________________________________</w:t>
      </w:r>
      <w:r>
        <w:br/>
      </w:r>
      <w:r>
        <w:rPr>
          <w:rFonts w:ascii="Times New Roman"/>
          <w:b w:val="false"/>
          <w:i w:val="false"/>
          <w:color w:val="000000"/>
          <w:sz w:val="28"/>
        </w:rPr>
        <w:t xml:space="preserve">                         (наименование медицинской организации) </w:t>
      </w:r>
      <w:r>
        <w:br/>
      </w:r>
      <w:r>
        <w:rPr>
          <w:rFonts w:ascii="Times New Roman"/>
          <w:b w:val="false"/>
          <w:i w:val="false"/>
          <w:color w:val="000000"/>
          <w:sz w:val="28"/>
        </w:rPr>
        <w:t xml:space="preserve">
      </w:t>
      </w:r>
      <w:r>
        <w:rPr>
          <w:rFonts w:ascii="Times New Roman"/>
          <w:b w:val="false"/>
          <w:i w:val="false"/>
          <w:color w:val="000000"/>
          <w:sz w:val="28"/>
        </w:rPr>
        <w:t xml:space="preserve">даю свое согласие на занесение, сбор, обработку и хранение моих персональных </w:t>
      </w:r>
      <w:r>
        <w:br/>
      </w:r>
      <w:r>
        <w:rPr>
          <w:rFonts w:ascii="Times New Roman"/>
          <w:b w:val="false"/>
          <w:i w:val="false"/>
          <w:color w:val="000000"/>
          <w:sz w:val="28"/>
        </w:rPr>
        <w:t xml:space="preserve">данных, необходимых для включения в регистр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регистра).</w:t>
      </w:r>
      <w:r>
        <w:br/>
      </w:r>
      <w:r>
        <w:rPr>
          <w:rFonts w:ascii="Times New Roman"/>
          <w:b w:val="false"/>
          <w:i w:val="false"/>
          <w:color w:val="000000"/>
          <w:sz w:val="28"/>
        </w:rPr>
        <w:t xml:space="preserve">
      </w:t>
      </w:r>
      <w:r>
        <w:rPr>
          <w:rFonts w:ascii="Times New Roman"/>
          <w:b w:val="false"/>
          <w:i w:val="false"/>
          <w:color w:val="000000"/>
          <w:sz w:val="28"/>
        </w:rPr>
        <w:t>Подпись: _______________________________________________________________</w:t>
      </w:r>
      <w:r>
        <w:br/>
      </w:r>
      <w:r>
        <w:rPr>
          <w:rFonts w:ascii="Times New Roman"/>
          <w:b w:val="false"/>
          <w:i w:val="false"/>
          <w:color w:val="000000"/>
          <w:sz w:val="28"/>
        </w:rPr>
        <w:t xml:space="preserve">                         (пациент или законный представитель)</w:t>
      </w:r>
      <w:r>
        <w:br/>
      </w:r>
      <w:r>
        <w:rPr>
          <w:rFonts w:ascii="Times New Roman"/>
          <w:b w:val="false"/>
          <w:i w:val="false"/>
          <w:color w:val="000000"/>
          <w:sz w:val="28"/>
        </w:rPr>
        <w:t xml:space="preserve">
      </w:t>
      </w:r>
      <w:r>
        <w:rPr>
          <w:rFonts w:ascii="Times New Roman"/>
          <w:b w:val="false"/>
          <w:i w:val="false"/>
          <w:color w:val="000000"/>
          <w:sz w:val="28"/>
        </w:rPr>
        <w:t>Дата заполнения: ______/______/20__ года</w:t>
      </w:r>
      <w:r>
        <w:br/>
      </w:r>
      <w:r>
        <w:rPr>
          <w:rFonts w:ascii="Times New Roman"/>
          <w:b w:val="false"/>
          <w:i w:val="false"/>
          <w:color w:val="000000"/>
          <w:sz w:val="28"/>
        </w:rPr>
        <w:t xml:space="preserve">
      </w:t>
      </w:r>
      <w:r>
        <w:rPr>
          <w:rFonts w:ascii="Times New Roman"/>
          <w:b w:val="false"/>
          <w:i w:val="false"/>
          <w:color w:val="000000"/>
          <w:sz w:val="28"/>
        </w:rPr>
        <w:t>Врач: 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w:t>
      </w:r>
      <w:r>
        <w:rPr>
          <w:rFonts w:ascii="Times New Roman"/>
          <w:b w:val="false"/>
          <w:i w:val="false"/>
          <w:color w:val="000000"/>
          <w:sz w:val="28"/>
        </w:rPr>
        <w:t>Подпись: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формирования и ведения регистра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6"/>
    <w:p>
      <w:pPr>
        <w:spacing w:after="0"/>
        <w:ind w:left="0"/>
        <w:jc w:val="left"/>
      </w:pPr>
      <w:r>
        <w:rPr>
          <w:rFonts w:ascii="Times New Roman"/>
          <w:b/>
          <w:i w:val="false"/>
          <w:color w:val="000000"/>
        </w:rPr>
        <w:t xml:space="preserve">                                Сведения о пациенте</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Пациент 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w:t>
      </w:r>
      <w:r>
        <w:rPr>
          <w:rFonts w:ascii="Times New Roman"/>
          <w:b w:val="false"/>
          <w:i w:val="false"/>
          <w:color w:val="000000"/>
          <w:sz w:val="28"/>
        </w:rPr>
        <w:t>Дата рождения "____" _______________ ___________, пол ______________</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проживания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Контактная информация о пациенте, включающая номера его телефонов (мобильный, домашний), адрес электронной почты, номера телефонов супруга (супруги), близких родственников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диагноз</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Антропометрические параметры (рост и вес)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и резус-фактор крови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Врач центра трансплантации _____________________________________________</w:t>
      </w:r>
      <w:r>
        <w:br/>
      </w:r>
      <w:r>
        <w:rPr>
          <w:rFonts w:ascii="Times New Roman"/>
          <w:b w:val="false"/>
          <w:i w:val="false"/>
          <w:color w:val="000000"/>
          <w:sz w:val="28"/>
        </w:rPr>
        <w:t xml:space="preserve">                         (фамилия, имя, отчество (при наличии) полностью)</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Подпись____________</w:t>
      </w:r>
      <w:r>
        <w:br/>
      </w:r>
      <w:r>
        <w:rPr>
          <w:rFonts w:ascii="Times New Roman"/>
          <w:b w:val="false"/>
          <w:i w:val="false"/>
          <w:color w:val="000000"/>
          <w:sz w:val="28"/>
        </w:rPr>
        <w:t xml:space="preserve">
      </w:t>
      </w:r>
      <w:r>
        <w:rPr>
          <w:rFonts w:ascii="Times New Roman"/>
          <w:b w:val="false"/>
          <w:i w:val="false"/>
          <w:color w:val="000000"/>
          <w:sz w:val="28"/>
        </w:rPr>
        <w:t>"_____" _______________ 20 ____ г</w:t>
      </w:r>
      <w:r>
        <w:br/>
      </w:r>
      <w:r>
        <w:rPr>
          <w:rFonts w:ascii="Times New Roman"/>
          <w:b w:val="false"/>
          <w:i w:val="false"/>
          <w:color w:val="000000"/>
          <w:sz w:val="28"/>
        </w:rPr>
        <w:t xml:space="preserve">
      </w:t>
      </w:r>
      <w:r>
        <w:rPr>
          <w:rFonts w:ascii="Times New Roman"/>
          <w:b w:val="false"/>
          <w:i w:val="false"/>
          <w:color w:val="000000"/>
          <w:sz w:val="28"/>
        </w:rPr>
        <w:t xml:space="preserve">или Секретарь мультидисциплинарной группы при местном органе государственного </w:t>
      </w:r>
      <w:r>
        <w:br/>
      </w:r>
      <w:r>
        <w:rPr>
          <w:rFonts w:ascii="Times New Roman"/>
          <w:b w:val="false"/>
          <w:i w:val="false"/>
          <w:color w:val="000000"/>
          <w:sz w:val="28"/>
        </w:rPr>
        <w:t xml:space="preserve">управления здравоохранения области, города республиканского значения или столицы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наличии) полностью)</w:t>
      </w:r>
      <w:r>
        <w:br/>
      </w:r>
      <w:r>
        <w:rPr>
          <w:rFonts w:ascii="Times New Roman"/>
          <w:b w:val="false"/>
          <w:i w:val="false"/>
          <w:color w:val="000000"/>
          <w:sz w:val="28"/>
        </w:rPr>
        <w:t xml:space="preserve">
      </w:t>
      </w:r>
      <w:r>
        <w:rPr>
          <w:rFonts w:ascii="Times New Roman"/>
          <w:b w:val="false"/>
          <w:i w:val="false"/>
          <w:color w:val="000000"/>
          <w:sz w:val="28"/>
        </w:rPr>
        <w:t>Подпись____________</w:t>
      </w:r>
      <w:r>
        <w:br/>
      </w:r>
      <w:r>
        <w:rPr>
          <w:rFonts w:ascii="Times New Roman"/>
          <w:b w:val="false"/>
          <w:i w:val="false"/>
          <w:color w:val="000000"/>
          <w:sz w:val="28"/>
        </w:rPr>
        <w:t xml:space="preserve">
      </w:t>
      </w:r>
      <w:r>
        <w:rPr>
          <w:rFonts w:ascii="Times New Roman"/>
          <w:b w:val="false"/>
          <w:i w:val="false"/>
          <w:color w:val="000000"/>
          <w:sz w:val="28"/>
        </w:rPr>
        <w:t>"_____" _______________ 20_____г.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регистра</w:t>
            </w:r>
          </w:p>
        </w:tc>
      </w:tr>
    </w:tbl>
    <w:bookmarkStart w:name="z134" w:id="7"/>
    <w:p>
      <w:pPr>
        <w:spacing w:after="0"/>
        <w:ind w:left="0"/>
        <w:jc w:val="left"/>
      </w:pPr>
      <w:r>
        <w:rPr>
          <w:rFonts w:ascii="Times New Roman"/>
          <w:b/>
          <w:i w:val="false"/>
          <w:color w:val="000000"/>
        </w:rPr>
        <w:t xml:space="preserve"> Уведомление о включении пациента в регистр потенциальных реципиентов органов (части органа) и (или) тканей (части ткани)</w:t>
      </w:r>
    </w:p>
    <w:bookmarkEnd w:id="7"/>
    <w:p>
      <w:pPr>
        <w:spacing w:after="0"/>
        <w:ind w:left="0"/>
        <w:jc w:val="left"/>
      </w:pPr>
      <w:r>
        <w:rPr>
          <w:rFonts w:ascii="Times New Roman"/>
          <w:b w:val="false"/>
          <w:i w:val="false"/>
          <w:color w:val="ff0000"/>
          <w:sz w:val="28"/>
        </w:rPr>
        <w:t xml:space="preserve">      Сноска. Приложение 3 - в редакции приказа Министра здравоохранения РК от 30.10.2023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Гражданин (гражданка) ___________________________________________________</w:t>
      </w:r>
      <w:r>
        <w:br/>
      </w:r>
      <w:r>
        <w:rPr>
          <w:rFonts w:ascii="Times New Roman"/>
          <w:b w:val="false"/>
          <w:i w:val="false"/>
          <w:color w:val="000000"/>
          <w:sz w:val="28"/>
        </w:rPr>
        <w:t>(фамилия, имя, отчество (при наличии) полностью)</w:t>
      </w:r>
      <w:r>
        <w:br/>
      </w:r>
      <w:r>
        <w:rPr>
          <w:rFonts w:ascii="Times New Roman"/>
          <w:b w:val="false"/>
          <w:i w:val="false"/>
          <w:color w:val="000000"/>
          <w:sz w:val="28"/>
        </w:rPr>
        <w:t>Место жительство ________________________________________________________</w:t>
      </w:r>
      <w:r>
        <w:br/>
      </w:r>
      <w:r>
        <w:rPr>
          <w:rFonts w:ascii="Times New Roman"/>
          <w:b w:val="false"/>
          <w:i w:val="false"/>
          <w:color w:val="000000"/>
          <w:sz w:val="28"/>
        </w:rPr>
        <w:t>Электронный адрес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(наименование Координационного центра по трансплантации)</w:t>
      </w:r>
      <w:r>
        <w:br/>
      </w:r>
      <w:r>
        <w:rPr>
          <w:rFonts w:ascii="Times New Roman"/>
          <w:b w:val="false"/>
          <w:i w:val="false"/>
          <w:color w:val="000000"/>
          <w:sz w:val="28"/>
        </w:rPr>
        <w:t>сообщает Вам, что "___" ___________ 20 ___ г. на основании решения</w:t>
      </w:r>
      <w:r>
        <w:br/>
      </w:r>
      <w:r>
        <w:rPr>
          <w:rFonts w:ascii="Times New Roman"/>
          <w:b w:val="false"/>
          <w:i w:val="false"/>
          <w:color w:val="000000"/>
          <w:sz w:val="28"/>
        </w:rPr>
        <w:t>мультидисциплинарной группы (при медицинской организации или центре</w:t>
      </w:r>
      <w:r>
        <w:br/>
      </w:r>
      <w:r>
        <w:rPr>
          <w:rFonts w:ascii="Times New Roman"/>
          <w:b w:val="false"/>
          <w:i w:val="false"/>
          <w:color w:val="000000"/>
          <w:sz w:val="28"/>
        </w:rPr>
        <w:t>трансплантации - нужное подчеркнуть) и приказа _____________________________</w:t>
      </w:r>
      <w:r>
        <w:br/>
      </w:r>
      <w:r>
        <w:rPr>
          <w:rFonts w:ascii="Times New Roman"/>
          <w:b w:val="false"/>
          <w:i w:val="false"/>
          <w:color w:val="000000"/>
          <w:sz w:val="28"/>
        </w:rPr>
        <w:t>от "____" __________ 20 ___ года № ______ "Об утверждении Правил формирования</w:t>
      </w:r>
      <w:r>
        <w:br/>
      </w:r>
      <w:r>
        <w:rPr>
          <w:rFonts w:ascii="Times New Roman"/>
          <w:b w:val="false"/>
          <w:i w:val="false"/>
          <w:color w:val="000000"/>
          <w:sz w:val="28"/>
        </w:rPr>
        <w:t>и ведения регистра" Вы включены в регистр потенциальных реципиентов органов</w:t>
      </w:r>
      <w:r>
        <w:br/>
      </w:r>
      <w:r>
        <w:rPr>
          <w:rFonts w:ascii="Times New Roman"/>
          <w:b w:val="false"/>
          <w:i w:val="false"/>
          <w:color w:val="000000"/>
          <w:sz w:val="28"/>
        </w:rPr>
        <w:t>(части органа) и (или) тканей (части ткани) на трансплантацию</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(указать орган (часть органа) и (или) ткань (часть ткани)).</w:t>
      </w:r>
      <w:r>
        <w:br/>
      </w:r>
      <w:r>
        <w:rPr>
          <w:rFonts w:ascii="Times New Roman"/>
          <w:b w:val="false"/>
          <w:i w:val="false"/>
          <w:color w:val="000000"/>
          <w:sz w:val="28"/>
        </w:rPr>
        <w:t>Директор</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(фамилия, имя, отчество (при наличии) полностью)</w:t>
      </w:r>
      <w:r>
        <w:br/>
      </w:r>
      <w:r>
        <w:rPr>
          <w:rFonts w:ascii="Times New Roman"/>
          <w:b w:val="false"/>
          <w:i w:val="false"/>
          <w:color w:val="000000"/>
          <w:sz w:val="28"/>
        </w:rPr>
        <w:t>"__" __________ 20__ г. ____________________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