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4db7" w14:textId="9eb4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2020 года № 109. Зарегистрировано в Министерстве юстиции Республики Казахстан 27 ноября 2020 года № 21684</w:t>
      </w:r>
    </w:p>
    <w:p>
      <w:pPr>
        <w:spacing w:after="0"/>
        <w:ind w:left="0"/>
        <w:jc w:val="both"/>
      </w:pPr>
      <w:bookmarkStart w:name="z4" w:id="0"/>
      <w:r>
        <w:rPr>
          <w:rFonts w:ascii="Times New Roman"/>
          <w:b w:val="false"/>
          <w:i w:val="false"/>
          <w:color w:val="000000"/>
          <w:sz w:val="28"/>
        </w:rPr>
        <w:t xml:space="preserve">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и от 3 июля 2020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ипотечных займов в иностранной валюте, совершенствования регулирования субъектов рынка платежных услуг, всеобщего декларирования и восстановления экономического роста"</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(зарегистрировано в Реестре государственной регистрации нормативных правовых актов под № 7552, опубликовано 19 июня 2012 года в газете "Казахстанская правда" № 191-192 (27010-27011)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3"/>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3" w:id="8"/>
    <w:p>
      <w:pPr>
        <w:spacing w:after="0"/>
        <w:ind w:left="0"/>
        <w:jc w:val="both"/>
      </w:pPr>
      <w:r>
        <w:rPr>
          <w:rFonts w:ascii="Times New Roman"/>
          <w:b w:val="false"/>
          <w:i w:val="false"/>
          <w:color w:val="000000"/>
          <w:sz w:val="28"/>
        </w:rPr>
        <w:t>
      4.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r>
              <w:br/>
            </w:r>
            <w:r>
              <w:rPr>
                <w:rFonts w:ascii="Times New Roman"/>
                <w:b w:val="false"/>
                <w:i/>
                <w:color w:val="000000"/>
                <w:sz w:val="20"/>
              </w:rPr>
              <w:t xml:space="preserve">Республики Казахстан по регулированию и </w:t>
            </w:r>
            <w:r>
              <w:br/>
            </w: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цифрового развития, инноваций и </w:t>
      </w:r>
      <w:r>
        <w:br/>
      </w:r>
      <w:r>
        <w:rPr>
          <w:rFonts w:ascii="Times New Roman"/>
          <w:b w:val="false"/>
          <w:i w:val="false"/>
          <w:color w:val="000000"/>
          <w:sz w:val="28"/>
        </w:rPr>
        <w:t xml:space="preserve">аэрокосмической промышленности </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ноября 2020 года № 109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выдачи, отзыва согласия на </w:t>
            </w:r>
            <w:r>
              <w:br/>
            </w:r>
            <w:r>
              <w:rPr>
                <w:rFonts w:ascii="Times New Roman"/>
                <w:b w:val="false"/>
                <w:i w:val="false"/>
                <w:color w:val="000000"/>
                <w:sz w:val="20"/>
              </w:rPr>
              <w:t xml:space="preserve">приобретение статуса крупного </w:t>
            </w:r>
            <w:r>
              <w:br/>
            </w:r>
            <w:r>
              <w:rPr>
                <w:rFonts w:ascii="Times New Roman"/>
                <w:b w:val="false"/>
                <w:i w:val="false"/>
                <w:color w:val="000000"/>
                <w:sz w:val="20"/>
              </w:rPr>
              <w:t xml:space="preserve">участника банка, банковского </w:t>
            </w:r>
            <w:r>
              <w:br/>
            </w:r>
            <w:r>
              <w:rPr>
                <w:rFonts w:ascii="Times New Roman"/>
                <w:b w:val="false"/>
                <w:i w:val="false"/>
                <w:color w:val="000000"/>
                <w:sz w:val="20"/>
              </w:rPr>
              <w:t xml:space="preserve">холдинга, крупного участника </w:t>
            </w:r>
            <w:r>
              <w:br/>
            </w:r>
            <w:r>
              <w:rPr>
                <w:rFonts w:ascii="Times New Roman"/>
                <w:b w:val="false"/>
                <w:i w:val="false"/>
                <w:color w:val="000000"/>
                <w:sz w:val="20"/>
              </w:rPr>
              <w:t xml:space="preserve">страховой (перестраховочной) </w:t>
            </w:r>
            <w:r>
              <w:br/>
            </w:r>
            <w:r>
              <w:rPr>
                <w:rFonts w:ascii="Times New Roman"/>
                <w:b w:val="false"/>
                <w:i w:val="false"/>
                <w:color w:val="000000"/>
                <w:sz w:val="20"/>
              </w:rPr>
              <w:t xml:space="preserve">организации, страхового </w:t>
            </w:r>
            <w:r>
              <w:br/>
            </w:r>
            <w:r>
              <w:rPr>
                <w:rFonts w:ascii="Times New Roman"/>
                <w:b w:val="false"/>
                <w:i w:val="false"/>
                <w:color w:val="000000"/>
                <w:sz w:val="20"/>
              </w:rPr>
              <w:t xml:space="preserve">холдинга, крупного участника </w:t>
            </w:r>
            <w:r>
              <w:br/>
            </w:r>
            <w:r>
              <w:rPr>
                <w:rFonts w:ascii="Times New Roman"/>
                <w:b w:val="false"/>
                <w:i w:val="false"/>
                <w:color w:val="000000"/>
                <w:sz w:val="20"/>
              </w:rPr>
              <w:t xml:space="preserve">управляющего инвестиционным </w:t>
            </w:r>
            <w:r>
              <w:br/>
            </w:r>
            <w:r>
              <w:rPr>
                <w:rFonts w:ascii="Times New Roman"/>
                <w:b w:val="false"/>
                <w:i w:val="false"/>
                <w:color w:val="000000"/>
                <w:sz w:val="20"/>
              </w:rPr>
              <w:t xml:space="preserve">портфелем и требованиям к </w:t>
            </w:r>
            <w:r>
              <w:br/>
            </w:r>
            <w:r>
              <w:rPr>
                <w:rFonts w:ascii="Times New Roman"/>
                <w:b w:val="false"/>
                <w:i w:val="false"/>
                <w:color w:val="000000"/>
                <w:sz w:val="20"/>
              </w:rPr>
              <w:t xml:space="preserve">документам, представляемым </w:t>
            </w:r>
            <w:r>
              <w:br/>
            </w:r>
            <w:r>
              <w:rPr>
                <w:rFonts w:ascii="Times New Roman"/>
                <w:b w:val="false"/>
                <w:i w:val="false"/>
                <w:color w:val="000000"/>
                <w:sz w:val="20"/>
              </w:rPr>
              <w:t>для получения указанного согласия</w:t>
            </w:r>
          </w:p>
        </w:tc>
      </w:tr>
    </w:tbl>
    <w:bookmarkStart w:name="z19" w:id="11"/>
    <w:p>
      <w:pPr>
        <w:spacing w:after="0"/>
        <w:ind w:left="0"/>
        <w:jc w:val="left"/>
      </w:pPr>
      <w:r>
        <w:rPr>
          <w:rFonts w:ascii="Times New Roman"/>
          <w:b/>
          <w:i w:val="false"/>
          <w:color w:val="000000"/>
        </w:rPr>
        <w:t xml:space="preserve"> Стандарт государственной услуги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19"/>
        <w:gridCol w:w="1104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r>
              <w:br/>
            </w:r>
            <w:r>
              <w:rPr>
                <w:rFonts w:ascii="Times New Roman"/>
                <w:b w:val="false"/>
                <w:i w:val="false"/>
                <w:color w:val="000000"/>
                <w:sz w:val="20"/>
              </w:rPr>
              <w:t>
Форма результата оказания услуги: электронная.</w:t>
            </w:r>
          </w:p>
          <w:bookmarkEnd w:id="1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Ставка сбора при оказании государственной услуги составляет:</w:t>
            </w:r>
            <w:r>
              <w:br/>
            </w:r>
            <w:r>
              <w:rPr>
                <w:rFonts w:ascii="Times New Roman"/>
                <w:b w:val="false"/>
                <w:i w:val="false"/>
                <w:color w:val="000000"/>
                <w:sz w:val="20"/>
              </w:rPr>
              <w:t>
</w:t>
            </w:r>
            <w:r>
              <w:rPr>
                <w:rFonts w:ascii="Times New Roman"/>
                <w:b w:val="false"/>
                <w:i w:val="false"/>
                <w:color w:val="000000"/>
                <w:sz w:val="20"/>
              </w:rPr>
              <w:t>1) за выдачу согласия на приобретение статуса крупного участника банка или банковского холдинга:</w:t>
            </w:r>
            <w:r>
              <w:br/>
            </w:r>
            <w:r>
              <w:rPr>
                <w:rFonts w:ascii="Times New Roman"/>
                <w:b w:val="false"/>
                <w:i w:val="false"/>
                <w:color w:val="000000"/>
                <w:sz w:val="20"/>
              </w:rPr>
              <w:t>
</w:t>
            </w:r>
            <w:r>
              <w:rPr>
                <w:rFonts w:ascii="Times New Roman"/>
                <w:b w:val="false"/>
                <w:i w:val="false"/>
                <w:color w:val="000000"/>
                <w:sz w:val="20"/>
              </w:rPr>
              <w:t>для физических лиц - 100 (сто) месячных расчетных показателей (далее - МРП);</w:t>
            </w:r>
            <w:r>
              <w:br/>
            </w:r>
            <w:r>
              <w:rPr>
                <w:rFonts w:ascii="Times New Roman"/>
                <w:b w:val="false"/>
                <w:i w:val="false"/>
                <w:color w:val="000000"/>
                <w:sz w:val="20"/>
              </w:rPr>
              <w:t>
</w:t>
            </w:r>
            <w:r>
              <w:rPr>
                <w:rFonts w:ascii="Times New Roman"/>
                <w:b w:val="false"/>
                <w:i w:val="false"/>
                <w:color w:val="000000"/>
                <w:sz w:val="20"/>
              </w:rPr>
              <w:t>для юридических лиц - 500 (пятьсот) МРП;</w:t>
            </w:r>
            <w:r>
              <w:br/>
            </w:r>
            <w:r>
              <w:rPr>
                <w:rFonts w:ascii="Times New Roman"/>
                <w:b w:val="false"/>
                <w:i w:val="false"/>
                <w:color w:val="000000"/>
                <w:sz w:val="20"/>
              </w:rPr>
              <w:t>
</w:t>
            </w:r>
            <w:r>
              <w:rPr>
                <w:rFonts w:ascii="Times New Roman"/>
                <w:b w:val="false"/>
                <w:i w:val="false"/>
                <w:color w:val="000000"/>
                <w:sz w:val="20"/>
              </w:rPr>
              <w:t>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r>
              <w:br/>
            </w:r>
            <w:r>
              <w:rPr>
                <w:rFonts w:ascii="Times New Roman"/>
                <w:b w:val="false"/>
                <w:i w:val="false"/>
                <w:color w:val="000000"/>
                <w:sz w:val="20"/>
              </w:rPr>
              <w:t>
</w:t>
            </w:r>
            <w:r>
              <w:rPr>
                <w:rFonts w:ascii="Times New Roman"/>
                <w:b w:val="false"/>
                <w:i w:val="false"/>
                <w:color w:val="000000"/>
                <w:sz w:val="20"/>
              </w:rPr>
              <w:t>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r>
              <w:br/>
            </w: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1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w:t>
            </w:r>
          </w:p>
          <w:bookmarkEnd w:id="1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электронной цифровой подписью (далее –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r>
              <w:br/>
            </w:r>
            <w:r>
              <w:rPr>
                <w:rFonts w:ascii="Times New Roman"/>
                <w:b w:val="false"/>
                <w:i w:val="false"/>
                <w:color w:val="000000"/>
                <w:sz w:val="20"/>
              </w:rPr>
              <w:t>
</w:t>
            </w:r>
            <w:r>
              <w:rPr>
                <w:rFonts w:ascii="Times New Roman"/>
                <w:b w:val="false"/>
                <w:i w:val="false"/>
                <w:color w:val="000000"/>
                <w:sz w:val="20"/>
              </w:rPr>
              <w:t>При приобретении акций финансовой организации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0"/>
              </w:rPr>
              <w:t>
</w:t>
            </w:r>
            <w:r>
              <w:rPr>
                <w:rFonts w:ascii="Times New Roman"/>
                <w:b w:val="false"/>
                <w:i w:val="false"/>
                <w:color w:val="000000"/>
                <w:sz w:val="20"/>
              </w:rPr>
              <w:t>3) электронная копия сведений по юридическим лицам, в которых заявитель является крупным участником, по форме согласно приложению 2 к Правилам.</w:t>
            </w:r>
            <w:r>
              <w:br/>
            </w: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банка услугополучатель, являющийся акционером (участником) юридического лица-нерезидента Республики Казахстан, дополнительно представляет нотариально засвидетельствованные копии учредительных документов юридического лица-нерезидента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4) электронная копия плана рекапитализации финансовой организации в случаях возможного ухудшения финансового положения финансовой организации с указанием сведений, предусмотренных пунктом 28 Правил;</w:t>
            </w:r>
            <w:r>
              <w:br/>
            </w:r>
            <w:r>
              <w:rPr>
                <w:rFonts w:ascii="Times New Roman"/>
                <w:b w:val="false"/>
                <w:i w:val="false"/>
                <w:color w:val="000000"/>
                <w:sz w:val="20"/>
              </w:rPr>
              <w:t>
</w:t>
            </w:r>
            <w:r>
              <w:rPr>
                <w:rFonts w:ascii="Times New Roman"/>
                <w:b w:val="false"/>
                <w:i w:val="false"/>
                <w:color w:val="000000"/>
                <w:sz w:val="20"/>
              </w:rPr>
              <w:t>5) электронная копия сведений о доходах и имуществе, а также информации об имеющейся задолженности по всем обязательствам заявителя по форме согласно приложению 4 к Правилам, с приложением подтверждающих документов, достаточных для анализа финансового положения услугополучателя;</w:t>
            </w:r>
            <w:r>
              <w:br/>
            </w:r>
            <w:r>
              <w:rPr>
                <w:rFonts w:ascii="Times New Roman"/>
                <w:b w:val="false"/>
                <w:i w:val="false"/>
                <w:color w:val="000000"/>
                <w:sz w:val="20"/>
              </w:rPr>
              <w:t>
</w:t>
            </w:r>
            <w:r>
              <w:rPr>
                <w:rFonts w:ascii="Times New Roman"/>
                <w:b w:val="false"/>
                <w:i w:val="false"/>
                <w:color w:val="000000"/>
                <w:sz w:val="20"/>
              </w:rPr>
              <w:t>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w:t>
            </w:r>
            <w:r>
              <w:br/>
            </w:r>
            <w:r>
              <w:rPr>
                <w:rFonts w:ascii="Times New Roman"/>
                <w:b w:val="false"/>
                <w:i w:val="false"/>
                <w:color w:val="000000"/>
                <w:sz w:val="20"/>
              </w:rPr>
              <w:t>
</w:t>
            </w:r>
            <w:r>
              <w:rPr>
                <w:rFonts w:ascii="Times New Roman"/>
                <w:b w:val="false"/>
                <w:i w:val="false"/>
                <w:color w:val="000000"/>
                <w:sz w:val="20"/>
              </w:rPr>
              <w:t>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r>
              <w:br/>
            </w:r>
            <w:r>
              <w:rPr>
                <w:rFonts w:ascii="Times New Roman"/>
                <w:b w:val="false"/>
                <w:i w:val="false"/>
                <w:color w:val="000000"/>
                <w:sz w:val="20"/>
              </w:rPr>
              <w:t>
</w:t>
            </w:r>
            <w:r>
              <w:rPr>
                <w:rFonts w:ascii="Times New Roman"/>
                <w:b w:val="false"/>
                <w:i w:val="false"/>
                <w:color w:val="000000"/>
                <w:sz w:val="20"/>
              </w:rPr>
              <w:t>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финансовой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0"/>
              </w:rPr>
              <w:t>
</w:t>
            </w:r>
            <w:r>
              <w:rPr>
                <w:rFonts w:ascii="Times New Roman"/>
                <w:b w:val="false"/>
                <w:i w:val="false"/>
                <w:color w:val="000000"/>
                <w:sz w:val="20"/>
              </w:rPr>
              <w:t>8) в случае получения согласия на приобретение статуса крупного участника банка, страховой (перестраховочной) организации, банковского или страхового холдинга - электронная копия документа, подтверждающего оплату сбора за выдачу согласия на приобретение статуса крупного участника банка, страховой (перестраховочной) организации, банковского или страхового холдинга,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электронная копия решения соответствующего органа услугополучателя о приобретении акций финансовой организации (в случае отсутствия решения на интернет-ресурсе депозитария финансовой отчетности или возможности получения его услугодателем через портал).</w:t>
            </w:r>
            <w:r>
              <w:br/>
            </w:r>
            <w:r>
              <w:rPr>
                <w:rFonts w:ascii="Times New Roman"/>
                <w:b w:val="false"/>
                <w:i w:val="false"/>
                <w:color w:val="000000"/>
                <w:sz w:val="20"/>
              </w:rPr>
              <w:t>
</w:t>
            </w:r>
            <w:r>
              <w:rPr>
                <w:rFonts w:ascii="Times New Roman"/>
                <w:b w:val="false"/>
                <w:i w:val="false"/>
                <w:color w:val="000000"/>
                <w:sz w:val="20"/>
              </w:rPr>
              <w:t xml:space="preserve">В случае, если услугополучателем является банк, приобретающий статус крупного участника банка, осуществившего операцию, предусмотренную </w:t>
            </w:r>
            <w:r>
              <w:rPr>
                <w:rFonts w:ascii="Times New Roman"/>
                <w:b w:val="false"/>
                <w:i w:val="false"/>
                <w:color w:val="000000"/>
                <w:sz w:val="20"/>
              </w:rPr>
              <w:t>статьями 61-4</w:t>
            </w:r>
            <w:r>
              <w:rPr>
                <w:rFonts w:ascii="Times New Roman"/>
                <w:b w:val="false"/>
                <w:i w:val="false"/>
                <w:color w:val="000000"/>
                <w:sz w:val="20"/>
              </w:rPr>
              <w:t xml:space="preserve"> и </w:t>
            </w:r>
            <w:r>
              <w:rPr>
                <w:rFonts w:ascii="Times New Roman"/>
                <w:b w:val="false"/>
                <w:i w:val="false"/>
                <w:color w:val="000000"/>
                <w:sz w:val="20"/>
              </w:rPr>
              <w:t>61-11</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 (далее - Закон о банках), или финансовая организация-нерезидент Республики Казахстан, то представляется электронная копия решения органа управления услугополучателя о приобретении акций банка;</w:t>
            </w:r>
            <w:r>
              <w:br/>
            </w:r>
            <w:r>
              <w:rPr>
                <w:rFonts w:ascii="Times New Roman"/>
                <w:b w:val="false"/>
                <w:i w:val="false"/>
                <w:color w:val="000000"/>
                <w:sz w:val="20"/>
              </w:rPr>
              <w:t>
</w:t>
            </w:r>
            <w:r>
              <w:rPr>
                <w:rFonts w:ascii="Times New Roman"/>
                <w:b w:val="false"/>
                <w:i w:val="false"/>
                <w:color w:val="000000"/>
                <w:sz w:val="20"/>
              </w:rPr>
              <w:t>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r>
              <w:br/>
            </w:r>
            <w:r>
              <w:rPr>
                <w:rFonts w:ascii="Times New Roman"/>
                <w:b w:val="false"/>
                <w:i w:val="false"/>
                <w:color w:val="000000"/>
                <w:sz w:val="20"/>
              </w:rPr>
              <w:t>
</w:t>
            </w:r>
            <w:r>
              <w:rPr>
                <w:rFonts w:ascii="Times New Roman"/>
                <w:b w:val="false"/>
                <w:i w:val="false"/>
                <w:color w:val="000000"/>
                <w:sz w:val="20"/>
              </w:rPr>
              <w:t>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r>
              <w:br/>
            </w:r>
            <w:r>
              <w:rPr>
                <w:rFonts w:ascii="Times New Roman"/>
                <w:b w:val="false"/>
                <w:i w:val="false"/>
                <w:color w:val="000000"/>
                <w:sz w:val="20"/>
              </w:rPr>
              <w:t>
</w:t>
            </w:r>
            <w:r>
              <w:rPr>
                <w:rFonts w:ascii="Times New Roman"/>
                <w:b w:val="false"/>
                <w:i w:val="false"/>
                <w:color w:val="000000"/>
                <w:sz w:val="20"/>
              </w:rPr>
              <w:t>5) сведения и документы, указанные в подпунктах 2), 3), 4), 6) и 8) части первой настоящего пункта;</w:t>
            </w:r>
            <w:r>
              <w:br/>
            </w:r>
            <w:r>
              <w:rPr>
                <w:rFonts w:ascii="Times New Roman"/>
                <w:b w:val="false"/>
                <w:i w:val="false"/>
                <w:color w:val="000000"/>
                <w:sz w:val="20"/>
              </w:rPr>
              <w:t>
</w:t>
            </w:r>
            <w:r>
              <w:rPr>
                <w:rFonts w:ascii="Times New Roman"/>
                <w:b w:val="false"/>
                <w:i w:val="false"/>
                <w:color w:val="000000"/>
                <w:sz w:val="20"/>
              </w:rPr>
              <w:t>6) в случае получения согласия на приобретение статуса крупного участника банка - электронная копия нотариально засвидетельствованных учредительных документов, в случае отсутствия их на интернет-ресурсе депозитария финансовой отчетности или возможности получения их услугодателем через портал;</w:t>
            </w:r>
            <w:r>
              <w:br/>
            </w:r>
            <w:r>
              <w:rPr>
                <w:rFonts w:ascii="Times New Roman"/>
                <w:b w:val="false"/>
                <w:i w:val="false"/>
                <w:color w:val="000000"/>
                <w:sz w:val="20"/>
              </w:rPr>
              <w:t>
</w:t>
            </w:r>
            <w:r>
              <w:rPr>
                <w:rFonts w:ascii="Times New Roman"/>
                <w:b w:val="false"/>
                <w:i w:val="false"/>
                <w:color w:val="000000"/>
                <w:sz w:val="20"/>
              </w:rPr>
              <w:t xml:space="preserve">7)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 </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предусмотренные подпунктами 2), 3), 4), 6) и 8) части первой настоящего пункта и подпунктами 2), 3), 4), 6) и 7) части второй настоящего пункта;</w:t>
            </w:r>
            <w:r>
              <w:br/>
            </w:r>
            <w:r>
              <w:rPr>
                <w:rFonts w:ascii="Times New Roman"/>
                <w:b w:val="false"/>
                <w:i w:val="false"/>
                <w:color w:val="000000"/>
                <w:sz w:val="20"/>
              </w:rPr>
              <w:t>
</w:t>
            </w:r>
            <w:r>
              <w:rPr>
                <w:rFonts w:ascii="Times New Roman"/>
                <w:b w:val="false"/>
                <w:i w:val="false"/>
                <w:color w:val="000000"/>
                <w:sz w:val="20"/>
              </w:rPr>
              <w:t xml:space="preserve">3) электронная копия сведений о кредитном рейтинге услугополучателя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17-1 Закона о банках, </w:t>
            </w:r>
            <w:r>
              <w:rPr>
                <w:rFonts w:ascii="Times New Roman"/>
                <w:b w:val="false"/>
                <w:i w:val="false"/>
                <w:color w:val="000000"/>
                <w:sz w:val="20"/>
              </w:rPr>
              <w:t>пунктом 1</w:t>
            </w:r>
            <w:r>
              <w:rPr>
                <w:rFonts w:ascii="Times New Roman"/>
                <w:b w:val="false"/>
                <w:i w:val="false"/>
                <w:color w:val="000000"/>
                <w:sz w:val="20"/>
              </w:rPr>
              <w:t xml:space="preserve"> статьи 26 Закона Республики Казахстан от 18 декабря 2000 года "О страховой деятельности" (далее - Закон о страховой деятельности), </w:t>
            </w:r>
            <w:r>
              <w:rPr>
                <w:rFonts w:ascii="Times New Roman"/>
                <w:b w:val="false"/>
                <w:i w:val="false"/>
                <w:color w:val="000000"/>
                <w:sz w:val="20"/>
              </w:rPr>
              <w:t>пунктом 1</w:t>
            </w:r>
            <w:r>
              <w:rPr>
                <w:rFonts w:ascii="Times New Roman"/>
                <w:b w:val="false"/>
                <w:i w:val="false"/>
                <w:color w:val="000000"/>
                <w:sz w:val="20"/>
              </w:rPr>
              <w:t xml:space="preserve"> статьи 72-1 Закона Республики Казахстан от 2 июля 2003 года "О рынке ценных бумаг" (далее – Закон о рынке ценных бумаг);</w:t>
            </w:r>
            <w:r>
              <w:br/>
            </w:r>
            <w:r>
              <w:rPr>
                <w:rFonts w:ascii="Times New Roman"/>
                <w:b w:val="false"/>
                <w:i w:val="false"/>
                <w:color w:val="000000"/>
                <w:sz w:val="20"/>
              </w:rPr>
              <w:t>
</w:t>
            </w:r>
            <w:r>
              <w:rPr>
                <w:rFonts w:ascii="Times New Roman"/>
                <w:b w:val="false"/>
                <w:i w:val="false"/>
                <w:color w:val="000000"/>
                <w:sz w:val="20"/>
              </w:rPr>
              <w:t>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части третьей настоящего пункта;</w:t>
            </w:r>
            <w:r>
              <w:br/>
            </w:r>
            <w:r>
              <w:rPr>
                <w:rFonts w:ascii="Times New Roman"/>
                <w:b w:val="false"/>
                <w:i w:val="false"/>
                <w:color w:val="000000"/>
                <w:sz w:val="20"/>
              </w:rPr>
              <w:t>
</w:t>
            </w:r>
            <w:r>
              <w:rPr>
                <w:rFonts w:ascii="Times New Roman"/>
                <w:b w:val="false"/>
                <w:i w:val="false"/>
                <w:color w:val="000000"/>
                <w:sz w:val="20"/>
              </w:rPr>
              <w:t>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r>
              <w:br/>
            </w: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четвертой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Республики Казахстан для получения согласия на приобретение статуса банковского или страхового холдинга:</w:t>
            </w:r>
            <w:r>
              <w:br/>
            </w:r>
            <w:r>
              <w:rPr>
                <w:rFonts w:ascii="Times New Roman"/>
                <w:b w:val="false"/>
                <w:i w:val="false"/>
                <w:color w:val="000000"/>
                <w:sz w:val="20"/>
              </w:rPr>
              <w:t>
</w:t>
            </w:r>
            <w:r>
              <w:rPr>
                <w:rFonts w:ascii="Times New Roman"/>
                <w:b w:val="false"/>
                <w:i w:val="false"/>
                <w:color w:val="000000"/>
                <w:sz w:val="20"/>
              </w:rPr>
              <w:t>1) сведения и документы, указанные в части третьей настоящего пункта;</w:t>
            </w:r>
            <w:r>
              <w:br/>
            </w:r>
            <w:r>
              <w:rPr>
                <w:rFonts w:ascii="Times New Roman"/>
                <w:b w:val="false"/>
                <w:i w:val="false"/>
                <w:color w:val="000000"/>
                <w:sz w:val="20"/>
              </w:rPr>
              <w:t>
</w:t>
            </w:r>
            <w:r>
              <w:rPr>
                <w:rFonts w:ascii="Times New Roman"/>
                <w:b w:val="false"/>
                <w:i w:val="false"/>
                <w:color w:val="000000"/>
                <w:sz w:val="20"/>
              </w:rPr>
              <w:t>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w:t>
            </w:r>
            <w:r>
              <w:br/>
            </w:r>
            <w:r>
              <w:rPr>
                <w:rFonts w:ascii="Times New Roman"/>
                <w:b w:val="false"/>
                <w:i w:val="false"/>
                <w:color w:val="000000"/>
                <w:sz w:val="20"/>
              </w:rPr>
              <w:t>
</w:t>
            </w:r>
            <w:r>
              <w:rPr>
                <w:rFonts w:ascii="Times New Roman"/>
                <w:b w:val="false"/>
                <w:i w:val="false"/>
                <w:color w:val="000000"/>
                <w:sz w:val="20"/>
              </w:rPr>
              <w:t>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банковского холдинга или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5), 6), 7) и 8) части первой настоящего пункта;</w:t>
            </w:r>
            <w:r>
              <w:br/>
            </w:r>
            <w:r>
              <w:rPr>
                <w:rFonts w:ascii="Times New Roman"/>
                <w:b w:val="false"/>
                <w:i w:val="false"/>
                <w:color w:val="000000"/>
                <w:sz w:val="20"/>
              </w:rPr>
              <w:t>
</w:t>
            </w:r>
            <w:r>
              <w:rPr>
                <w:rFonts w:ascii="Times New Roman"/>
                <w:b w:val="false"/>
                <w:i w:val="false"/>
                <w:color w:val="000000"/>
                <w:sz w:val="20"/>
              </w:rPr>
              <w:t>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4), 6) и 7) части второй настоящего пункта, подпункте 3) части седьмой настоящего пункта и в части одиннадцатой настоящего пункта.</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6) и 7) части второй настоящего пункта, подпункте 3) части седьмой настоящего пункта и в части одиннадцатой настоящего пункта;</w:t>
            </w:r>
            <w:r>
              <w:br/>
            </w:r>
            <w:r>
              <w:rPr>
                <w:rFonts w:ascii="Times New Roman"/>
                <w:b w:val="false"/>
                <w:i w:val="false"/>
                <w:color w:val="000000"/>
                <w:sz w:val="20"/>
              </w:rPr>
              <w:t>
</w:t>
            </w:r>
            <w:r>
              <w:rPr>
                <w:rFonts w:ascii="Times New Roman"/>
                <w:b w:val="false"/>
                <w:i w:val="false"/>
                <w:color w:val="000000"/>
                <w:sz w:val="20"/>
              </w:rPr>
              <w:t>3) сведения о кредитном рейтинге юридического лица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r>
              <w:br/>
            </w: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 </w:t>
            </w:r>
            <w:r>
              <w:br/>
            </w:r>
            <w:r>
              <w:rPr>
                <w:rFonts w:ascii="Times New Roman"/>
                <w:b w:val="false"/>
                <w:i w:val="false"/>
                <w:color w:val="000000"/>
                <w:sz w:val="20"/>
              </w:rPr>
              <w:t>
</w:t>
            </w: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подпункте 3) части четвертой настоящего пункта и части девятой настоящего пункта.</w:t>
            </w:r>
            <w:r>
              <w:br/>
            </w:r>
            <w:r>
              <w:rPr>
                <w:rFonts w:ascii="Times New Roman"/>
                <w:b w:val="false"/>
                <w:i w:val="false"/>
                <w:color w:val="000000"/>
                <w:sz w:val="20"/>
              </w:rPr>
              <w:t>
</w:t>
            </w:r>
            <w:r>
              <w:rPr>
                <w:rFonts w:ascii="Times New Roman"/>
                <w:b w:val="false"/>
                <w:i w:val="false"/>
                <w:color w:val="000000"/>
                <w:sz w:val="20"/>
              </w:rPr>
              <w:t>Дополнительные условия для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1) бизнес-план на ближайшие 5 (пять) лет, требования к которому установлены в пункте 29 Правил, представляется в дополнение к документам и сведениям следующими услугополучателями:</w:t>
            </w:r>
            <w:r>
              <w:br/>
            </w:r>
            <w:r>
              <w:rPr>
                <w:rFonts w:ascii="Times New Roman"/>
                <w:b w:val="false"/>
                <w:i w:val="false"/>
                <w:color w:val="000000"/>
                <w:sz w:val="20"/>
              </w:rPr>
              <w:t>
</w:t>
            </w:r>
            <w:r>
              <w:rPr>
                <w:rFonts w:ascii="Times New Roman"/>
                <w:b w:val="false"/>
                <w:i w:val="false"/>
                <w:color w:val="000000"/>
                <w:sz w:val="20"/>
              </w:rPr>
              <w:t>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w:t>
            </w:r>
            <w:r>
              <w:br/>
            </w:r>
            <w:r>
              <w:rPr>
                <w:rFonts w:ascii="Times New Roman"/>
                <w:b w:val="false"/>
                <w:i w:val="false"/>
                <w:color w:val="000000"/>
                <w:sz w:val="20"/>
              </w:rPr>
              <w:t>
</w:t>
            </w:r>
            <w:r>
              <w:rPr>
                <w:rFonts w:ascii="Times New Roman"/>
                <w:b w:val="false"/>
                <w:i w:val="false"/>
                <w:color w:val="000000"/>
                <w:sz w:val="20"/>
              </w:rPr>
              <w:t>юридическими лицами, желающими приобрести статус банковского или страхового холдинга;</w:t>
            </w:r>
            <w:r>
              <w:br/>
            </w:r>
            <w:r>
              <w:rPr>
                <w:rFonts w:ascii="Times New Roman"/>
                <w:b w:val="false"/>
                <w:i w:val="false"/>
                <w:color w:val="000000"/>
                <w:sz w:val="20"/>
              </w:rPr>
              <w:t>
</w:t>
            </w:r>
            <w:r>
              <w:rPr>
                <w:rFonts w:ascii="Times New Roman"/>
                <w:b w:val="false"/>
                <w:i w:val="false"/>
                <w:color w:val="000000"/>
                <w:sz w:val="20"/>
              </w:rPr>
              <w:t xml:space="preserve">2) в случае, если услугополучатель - физическое или юридическое лицо стало соответствовать признакам крупного участника финансовой организации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0"/>
              </w:rPr>
              <w:t>пунктом 16</w:t>
            </w:r>
            <w:r>
              <w:rPr>
                <w:rFonts w:ascii="Times New Roman"/>
                <w:b w:val="false"/>
                <w:i w:val="false"/>
                <w:color w:val="000000"/>
                <w:sz w:val="20"/>
              </w:rPr>
              <w:t xml:space="preserve"> статьи 17-1 Закона о банках, </w:t>
            </w:r>
            <w:r>
              <w:rPr>
                <w:rFonts w:ascii="Times New Roman"/>
                <w:b w:val="false"/>
                <w:i w:val="false"/>
                <w:color w:val="000000"/>
                <w:sz w:val="20"/>
              </w:rPr>
              <w:t>пунктом 14</w:t>
            </w:r>
            <w:r>
              <w:rPr>
                <w:rFonts w:ascii="Times New Roman"/>
                <w:b w:val="false"/>
                <w:i w:val="false"/>
                <w:color w:val="000000"/>
                <w:sz w:val="20"/>
              </w:rPr>
              <w:t xml:space="preserve"> статьи 26 Закона о страховой деятельности, </w:t>
            </w:r>
            <w:r>
              <w:rPr>
                <w:rFonts w:ascii="Times New Roman"/>
                <w:b w:val="false"/>
                <w:i w:val="false"/>
                <w:color w:val="000000"/>
                <w:sz w:val="20"/>
              </w:rPr>
              <w:t>пунктом 14</w:t>
            </w:r>
            <w:r>
              <w:rPr>
                <w:rFonts w:ascii="Times New Roman"/>
                <w:b w:val="false"/>
                <w:i w:val="false"/>
                <w:color w:val="000000"/>
                <w:sz w:val="20"/>
              </w:rPr>
              <w:t xml:space="preserve"> статьи 72-1 Закона о рынке ценных бумаг, дополнительно представляются:</w:t>
            </w:r>
            <w:r>
              <w:br/>
            </w: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условия и порядок дарения акций финансовой организации или доверительного управления акциями финансовой организации;</w:t>
            </w:r>
            <w:r>
              <w:br/>
            </w:r>
            <w:r>
              <w:rPr>
                <w:rFonts w:ascii="Times New Roman"/>
                <w:b w:val="false"/>
                <w:i w:val="false"/>
                <w:color w:val="000000"/>
                <w:sz w:val="20"/>
              </w:rPr>
              <w:t>
</w:t>
            </w:r>
            <w:r>
              <w:rPr>
                <w:rFonts w:ascii="Times New Roman"/>
                <w:b w:val="false"/>
                <w:i w:val="false"/>
                <w:color w:val="000000"/>
                <w:sz w:val="20"/>
              </w:rPr>
              <w:t>документы, предусмотренные подпунктами 3), 4), 5), 6), 7) и 8) части первой настоящего пункта;</w:t>
            </w:r>
            <w:r>
              <w:br/>
            </w:r>
            <w:r>
              <w:rPr>
                <w:rFonts w:ascii="Times New Roman"/>
                <w:b w:val="false"/>
                <w:i w:val="false"/>
                <w:color w:val="000000"/>
                <w:sz w:val="20"/>
              </w:rPr>
              <w:t>
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bookmarkEnd w:id="1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6"/>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r>
              <w:br/>
            </w:r>
            <w:r>
              <w:rPr>
                <w:rFonts w:ascii="Times New Roman"/>
                <w:b w:val="false"/>
                <w:i w:val="false"/>
                <w:color w:val="000000"/>
                <w:sz w:val="20"/>
              </w:rPr>
              <w:t>
</w:t>
            </w:r>
            <w:r>
              <w:rPr>
                <w:rFonts w:ascii="Times New Roman"/>
                <w:b w:val="false"/>
                <w:i w:val="false"/>
                <w:color w:val="000000"/>
                <w:sz w:val="20"/>
              </w:rPr>
              <w:t>1) услугополучатель - физическое лицо либо руководящий работник услугополучателя-юридического лица:</w:t>
            </w:r>
            <w:r>
              <w:br/>
            </w:r>
            <w:r>
              <w:rPr>
                <w:rFonts w:ascii="Times New Roman"/>
                <w:b w:val="false"/>
                <w:i w:val="false"/>
                <w:color w:val="000000"/>
                <w:sz w:val="20"/>
              </w:rPr>
              <w:t>
</w:t>
            </w:r>
            <w:r>
              <w:rPr>
                <w:rFonts w:ascii="Times New Roman"/>
                <w:b w:val="false"/>
                <w:i w:val="false"/>
                <w:color w:val="000000"/>
                <w:sz w:val="20"/>
              </w:rPr>
              <w:t xml:space="preserve">ранее являлся руководителем, членом органа управления, руководителем, членом исполнительного органа (лицом, единолично осуществляющим функции исполнительного органа трансфер-агента и его заместителем), главным бухгалтером финансовой организации, крупным участником - физическим лицом, руководителем крупного участника (банковского или страхового холдинга) - юридического лица финансовой организации в период не более чем за 1 (один) год до принятия услугодателем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услугодателем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Настоящее требование не распространяется на руководящих работников банков, 50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Законом о банках,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w:t>
            </w:r>
            <w:r>
              <w:rPr>
                <w:rFonts w:ascii="Times New Roman"/>
                <w:b w:val="false"/>
                <w:i w:val="false"/>
                <w:color w:val="000000"/>
                <w:sz w:val="20"/>
              </w:rPr>
              <w:t>статьей 17-2</w:t>
            </w:r>
            <w:r>
              <w:rPr>
                <w:rFonts w:ascii="Times New Roman"/>
                <w:b w:val="false"/>
                <w:i w:val="false"/>
                <w:color w:val="000000"/>
                <w:sz w:val="20"/>
              </w:rPr>
              <w:t xml:space="preserve"> Закона о банках;</w:t>
            </w:r>
            <w:r>
              <w:br/>
            </w:r>
            <w:r>
              <w:rPr>
                <w:rFonts w:ascii="Times New Roman"/>
                <w:b w:val="false"/>
                <w:i w:val="false"/>
                <w:color w:val="000000"/>
                <w:sz w:val="20"/>
              </w:rPr>
              <w:t>
</w:t>
            </w:r>
            <w:r>
              <w:rPr>
                <w:rFonts w:ascii="Times New Roman"/>
                <w:b w:val="false"/>
                <w:i w:val="false"/>
                <w:color w:val="000000"/>
                <w:sz w:val="20"/>
              </w:rPr>
              <w:t>у которого было отозвано согласие на назначение (избрание) на должность руководящего работника в финансовой организации. Указанное требование применяется в течение последних 12 (двенадцати) последовательных месяцев после принятия услугодателем решения об отзыве согласия на назначение (избрание) на должность руководящего работника. Руководящим работником услугополучателя (лицензиата) не назначается назначено (избрано) также лицо, совершившее коррупционное преступление либо привлекавшееся в течение 3 (трех) лет до даты назначения (избрания) к дисциплинарной ответственности за совершение коррупционного правонарушения;</w:t>
            </w:r>
            <w:r>
              <w:br/>
            </w:r>
            <w:r>
              <w:rPr>
                <w:rFonts w:ascii="Times New Roman"/>
                <w:b w:val="false"/>
                <w:i w:val="false"/>
                <w:color w:val="000000"/>
                <w:sz w:val="20"/>
              </w:rPr>
              <w:t>
</w:t>
            </w:r>
            <w:r>
              <w:rPr>
                <w:rFonts w:ascii="Times New Roman"/>
                <w:b w:val="false"/>
                <w:i w:val="false"/>
                <w:color w:val="000000"/>
                <w:sz w:val="20"/>
              </w:rPr>
              <w:t>ранее являлся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4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5 (пяти) лет с момента возникновения обстоятельств, предусмотренных настоящим подпунктом;</w:t>
            </w:r>
            <w:r>
              <w:br/>
            </w:r>
            <w:r>
              <w:rPr>
                <w:rFonts w:ascii="Times New Roman"/>
                <w:b w:val="false"/>
                <w:i w:val="false"/>
                <w:color w:val="000000"/>
                <w:sz w:val="20"/>
              </w:rPr>
              <w:t>
</w:t>
            </w:r>
            <w:r>
              <w:rPr>
                <w:rFonts w:ascii="Times New Roman"/>
                <w:b w:val="false"/>
                <w:i w:val="false"/>
                <w:color w:val="000000"/>
                <w:sz w:val="20"/>
              </w:rPr>
              <w:t>2) неустойчивое финансовое положение услугополучателя.</w:t>
            </w:r>
            <w:r>
              <w:br/>
            </w:r>
            <w:r>
              <w:rPr>
                <w:rFonts w:ascii="Times New Roman"/>
                <w:b w:val="false"/>
                <w:i w:val="false"/>
                <w:color w:val="000000"/>
                <w:sz w:val="20"/>
              </w:rPr>
              <w:t>
</w:t>
            </w:r>
            <w:r>
              <w:rPr>
                <w:rFonts w:ascii="Times New Roman"/>
                <w:b w:val="false"/>
                <w:i w:val="false"/>
                <w:color w:val="000000"/>
                <w:sz w:val="20"/>
              </w:rPr>
              <w:t>Признаком неустойчивого финансового положения услугополучателя является наличие одного из следующих условий:</w:t>
            </w:r>
            <w:r>
              <w:br/>
            </w:r>
            <w:r>
              <w:rPr>
                <w:rFonts w:ascii="Times New Roman"/>
                <w:b w:val="false"/>
                <w:i w:val="false"/>
                <w:color w:val="000000"/>
                <w:sz w:val="20"/>
              </w:rPr>
              <w:t>
</w:t>
            </w:r>
            <w:r>
              <w:rPr>
                <w:rFonts w:ascii="Times New Roman"/>
                <w:b w:val="false"/>
                <w:i w:val="false"/>
                <w:color w:val="000000"/>
                <w:sz w:val="20"/>
              </w:rPr>
              <w:t>юридическое лицо-услугополучатель создано менее чем за 2 (два) года до дня подачи заявления;</w:t>
            </w:r>
            <w:r>
              <w:br/>
            </w:r>
            <w:r>
              <w:rPr>
                <w:rFonts w:ascii="Times New Roman"/>
                <w:b w:val="false"/>
                <w:i w:val="false"/>
                <w:color w:val="000000"/>
                <w:sz w:val="20"/>
              </w:rPr>
              <w:t>
</w:t>
            </w:r>
            <w:r>
              <w:rPr>
                <w:rFonts w:ascii="Times New Roman"/>
                <w:b w:val="false"/>
                <w:i w:val="false"/>
                <w:color w:val="000000"/>
                <w:sz w:val="20"/>
              </w:rPr>
              <w:t>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r>
              <w:br/>
            </w:r>
            <w:r>
              <w:rPr>
                <w:rFonts w:ascii="Times New Roman"/>
                <w:b w:val="false"/>
                <w:i w:val="false"/>
                <w:color w:val="000000"/>
                <w:sz w:val="20"/>
              </w:rPr>
              <w:t>
</w:t>
            </w:r>
            <w:r>
              <w:rPr>
                <w:rFonts w:ascii="Times New Roman"/>
                <w:b w:val="false"/>
                <w:i w:val="false"/>
                <w:color w:val="000000"/>
                <w:sz w:val="20"/>
              </w:rPr>
              <w:t>убытки по результатам каждого из 2 (двух) завершенных финансовых лет;</w:t>
            </w:r>
            <w:r>
              <w:br/>
            </w:r>
            <w:r>
              <w:rPr>
                <w:rFonts w:ascii="Times New Roman"/>
                <w:b w:val="false"/>
                <w:i w:val="false"/>
                <w:color w:val="000000"/>
                <w:sz w:val="20"/>
              </w:rPr>
              <w:t>
</w:t>
            </w:r>
            <w:r>
              <w:rPr>
                <w:rFonts w:ascii="Times New Roman"/>
                <w:b w:val="false"/>
                <w:i w:val="false"/>
                <w:color w:val="000000"/>
                <w:sz w:val="20"/>
              </w:rPr>
              <w:t>размер обязательств услугополучателя представляет значительный риск для финансового состояния финансовой организации;</w:t>
            </w:r>
            <w:r>
              <w:br/>
            </w:r>
            <w:r>
              <w:rPr>
                <w:rFonts w:ascii="Times New Roman"/>
                <w:b w:val="false"/>
                <w:i w:val="false"/>
                <w:color w:val="000000"/>
                <w:sz w:val="20"/>
              </w:rPr>
              <w:t>
</w:t>
            </w:r>
            <w:r>
              <w:rPr>
                <w:rFonts w:ascii="Times New Roman"/>
                <w:b w:val="false"/>
                <w:i w:val="false"/>
                <w:color w:val="000000"/>
                <w:sz w:val="20"/>
              </w:rPr>
              <w:t>наличие просроченной и (или) отнесенной за баланс банка задолженности услугополучателя перед финансовой организацией;</w:t>
            </w:r>
            <w:r>
              <w:br/>
            </w:r>
            <w:r>
              <w:rPr>
                <w:rFonts w:ascii="Times New Roman"/>
                <w:b w:val="false"/>
                <w:i w:val="false"/>
                <w:color w:val="000000"/>
                <w:sz w:val="20"/>
              </w:rPr>
              <w:t>
</w:t>
            </w:r>
            <w:r>
              <w:rPr>
                <w:rFonts w:ascii="Times New Roman"/>
                <w:b w:val="false"/>
                <w:i w:val="false"/>
                <w:color w:val="000000"/>
                <w:sz w:val="20"/>
              </w:rPr>
              <w:t xml:space="preserve">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 </w:t>
            </w:r>
            <w:r>
              <w:br/>
            </w:r>
            <w:r>
              <w:rPr>
                <w:rFonts w:ascii="Times New Roman"/>
                <w:b w:val="false"/>
                <w:i w:val="false"/>
                <w:color w:val="000000"/>
                <w:sz w:val="20"/>
              </w:rPr>
              <w:t>
</w:t>
            </w:r>
            <w:r>
              <w:rPr>
                <w:rFonts w:ascii="Times New Roman"/>
                <w:b w:val="false"/>
                <w:i w:val="false"/>
                <w:color w:val="000000"/>
                <w:sz w:val="20"/>
              </w:rPr>
              <w:t>стоимость имущества услугополучателя (за вычетом обязательств услугополучателя) недостаточна для приобретения акций финансовой организации;</w:t>
            </w:r>
            <w:r>
              <w:br/>
            </w:r>
            <w:r>
              <w:rPr>
                <w:rFonts w:ascii="Times New Roman"/>
                <w:b w:val="false"/>
                <w:i w:val="false"/>
                <w:color w:val="000000"/>
                <w:sz w:val="20"/>
              </w:rPr>
              <w:t>
</w:t>
            </w:r>
            <w:r>
              <w:rPr>
                <w:rFonts w:ascii="Times New Roman"/>
                <w:b w:val="false"/>
                <w:i w:val="false"/>
                <w:color w:val="000000"/>
                <w:sz w:val="20"/>
              </w:rPr>
              <w:t>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r>
              <w:br/>
            </w:r>
            <w:r>
              <w:rPr>
                <w:rFonts w:ascii="Times New Roman"/>
                <w:b w:val="false"/>
                <w:i w:val="false"/>
                <w:color w:val="000000"/>
                <w:sz w:val="20"/>
              </w:rPr>
              <w:t>
</w:t>
            </w:r>
            <w:r>
              <w:rPr>
                <w:rFonts w:ascii="Times New Roman"/>
                <w:b w:val="false"/>
                <w:i w:val="false"/>
                <w:color w:val="000000"/>
                <w:sz w:val="20"/>
              </w:rPr>
              <w:t>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r>
              <w:br/>
            </w:r>
            <w:r>
              <w:rPr>
                <w:rFonts w:ascii="Times New Roman"/>
                <w:b w:val="false"/>
                <w:i w:val="false"/>
                <w:color w:val="000000"/>
                <w:sz w:val="20"/>
              </w:rPr>
              <w:t>
</w:t>
            </w:r>
            <w:r>
              <w:rPr>
                <w:rFonts w:ascii="Times New Roman"/>
                <w:b w:val="false"/>
                <w:i w:val="false"/>
                <w:color w:val="000000"/>
                <w:sz w:val="20"/>
              </w:rPr>
              <w:t xml:space="preserve">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r>
              <w:br/>
            </w:r>
            <w:r>
              <w:rPr>
                <w:rFonts w:ascii="Times New Roman"/>
                <w:b w:val="false"/>
                <w:i w:val="false"/>
                <w:color w:val="000000"/>
                <w:sz w:val="20"/>
              </w:rPr>
              <w:t>
</w:t>
            </w:r>
            <w:r>
              <w:rPr>
                <w:rFonts w:ascii="Times New Roman"/>
                <w:b w:val="false"/>
                <w:i w:val="false"/>
                <w:color w:val="000000"/>
                <w:sz w:val="20"/>
              </w:rPr>
              <w:t>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r>
              <w:br/>
            </w:r>
            <w:r>
              <w:rPr>
                <w:rFonts w:ascii="Times New Roman"/>
                <w:b w:val="false"/>
                <w:i w:val="false"/>
                <w:color w:val="000000"/>
                <w:sz w:val="20"/>
              </w:rPr>
              <w:t>
</w:t>
            </w:r>
            <w:r>
              <w:rPr>
                <w:rFonts w:ascii="Times New Roman"/>
                <w:b w:val="false"/>
                <w:i w:val="false"/>
                <w:color w:val="000000"/>
                <w:sz w:val="20"/>
              </w:rPr>
              <w:t>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r>
              <w:br/>
            </w:r>
            <w:r>
              <w:rPr>
                <w:rFonts w:ascii="Times New Roman"/>
                <w:b w:val="false"/>
                <w:i w:val="false"/>
                <w:color w:val="000000"/>
                <w:sz w:val="20"/>
              </w:rPr>
              <w:t>
</w:t>
            </w:r>
            <w:r>
              <w:rPr>
                <w:rFonts w:ascii="Times New Roman"/>
                <w:b w:val="false"/>
                <w:i w:val="false"/>
                <w:color w:val="000000"/>
                <w:sz w:val="20"/>
              </w:rPr>
              <w:t>7)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0"/>
              </w:rPr>
              <w:t>
</w:t>
            </w:r>
            <w:r>
              <w:rPr>
                <w:rFonts w:ascii="Times New Roman"/>
                <w:b w:val="false"/>
                <w:i w:val="false"/>
                <w:color w:val="000000"/>
                <w:sz w:val="20"/>
              </w:rPr>
              <w:t>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r>
              <w:br/>
            </w:r>
            <w:r>
              <w:rPr>
                <w:rFonts w:ascii="Times New Roman"/>
                <w:b w:val="false"/>
                <w:i w:val="false"/>
                <w:color w:val="000000"/>
                <w:sz w:val="20"/>
              </w:rPr>
              <w:t>
</w:t>
            </w:r>
            <w:r>
              <w:rPr>
                <w:rFonts w:ascii="Times New Roman"/>
                <w:b w:val="false"/>
                <w:i w:val="false"/>
                <w:color w:val="000000"/>
                <w:sz w:val="20"/>
              </w:rPr>
              <w:t>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r>
              <w:br/>
            </w:r>
            <w:r>
              <w:rPr>
                <w:rFonts w:ascii="Times New Roman"/>
                <w:b w:val="false"/>
                <w:i w:val="false"/>
                <w:color w:val="000000"/>
                <w:sz w:val="20"/>
              </w:rPr>
              <w:t>
</w:t>
            </w:r>
            <w:r>
              <w:rPr>
                <w:rFonts w:ascii="Times New Roman"/>
                <w:b w:val="false"/>
                <w:i w:val="false"/>
                <w:color w:val="000000"/>
                <w:sz w:val="20"/>
              </w:rPr>
              <w:t>10) отсутствие у услугополучателя - физического лица, у руководящего работника услугополучателя - юридического лица безупречной деловой репутации.</w:t>
            </w:r>
            <w:r>
              <w:br/>
            </w:r>
            <w:r>
              <w:rPr>
                <w:rFonts w:ascii="Times New Roman"/>
                <w:b w:val="false"/>
                <w:i w:val="false"/>
                <w:color w:val="000000"/>
                <w:sz w:val="20"/>
              </w:rPr>
              <w:t>
</w:t>
            </w:r>
            <w:r>
              <w:rPr>
                <w:rFonts w:ascii="Times New Roman"/>
                <w:b w:val="false"/>
                <w:i w:val="false"/>
                <w:color w:val="000000"/>
                <w:sz w:val="20"/>
              </w:rPr>
              <w:t xml:space="preserve">Для целей настоящего подпункта критериями отсутствия безупречной деловой репутации являются критерии, определяемые в порядке, предусмотренном </w:t>
            </w:r>
            <w:r>
              <w:rPr>
                <w:rFonts w:ascii="Times New Roman"/>
                <w:b w:val="false"/>
                <w:i w:val="false"/>
                <w:color w:val="000000"/>
                <w:sz w:val="20"/>
              </w:rPr>
              <w:t>пунктом 7</w:t>
            </w:r>
            <w:r>
              <w:rPr>
                <w:rFonts w:ascii="Times New Roman"/>
                <w:b w:val="false"/>
                <w:i w:val="false"/>
                <w:color w:val="000000"/>
                <w:sz w:val="20"/>
              </w:rPr>
              <w:t xml:space="preserve"> статьи 20 Закона о банках, </w:t>
            </w:r>
            <w:r>
              <w:rPr>
                <w:rFonts w:ascii="Times New Roman"/>
                <w:b w:val="false"/>
                <w:i w:val="false"/>
                <w:color w:val="000000"/>
                <w:sz w:val="20"/>
              </w:rPr>
              <w:t>пунктом 7</w:t>
            </w:r>
            <w:r>
              <w:rPr>
                <w:rFonts w:ascii="Times New Roman"/>
                <w:b w:val="false"/>
                <w:i w:val="false"/>
                <w:color w:val="000000"/>
                <w:sz w:val="20"/>
              </w:rPr>
              <w:t xml:space="preserve"> статьи 34 Закона о страховой деятельности, </w:t>
            </w:r>
            <w:r>
              <w:rPr>
                <w:rFonts w:ascii="Times New Roman"/>
                <w:b w:val="false"/>
                <w:i w:val="false"/>
                <w:color w:val="000000"/>
                <w:sz w:val="20"/>
              </w:rPr>
              <w:t>пунктом 6</w:t>
            </w:r>
            <w:r>
              <w:rPr>
                <w:rFonts w:ascii="Times New Roman"/>
                <w:b w:val="false"/>
                <w:i w:val="false"/>
                <w:color w:val="000000"/>
                <w:sz w:val="20"/>
              </w:rPr>
              <w:t xml:space="preserve"> статьи 54 Закона о рынке ценных бумаг;</w:t>
            </w:r>
            <w:r>
              <w:br/>
            </w:r>
            <w:r>
              <w:rPr>
                <w:rFonts w:ascii="Times New Roman"/>
                <w:b w:val="false"/>
                <w:i w:val="false"/>
                <w:color w:val="000000"/>
                <w:sz w:val="20"/>
              </w:rPr>
              <w:t>
</w:t>
            </w:r>
            <w:r>
              <w:rPr>
                <w:rFonts w:ascii="Times New Roman"/>
                <w:b w:val="false"/>
                <w:i w:val="false"/>
                <w:color w:val="000000"/>
                <w:sz w:val="20"/>
              </w:rPr>
              <w:t>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1 (один) год до принятия услугодателем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5 (пяти) лет после принятия услугодателем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0"/>
              </w:rPr>
              <w:t>
</w:t>
            </w:r>
            <w:r>
              <w:rPr>
                <w:rFonts w:ascii="Times New Roman"/>
                <w:b w:val="false"/>
                <w:i w:val="false"/>
                <w:color w:val="000000"/>
                <w:sz w:val="20"/>
              </w:rPr>
              <w:t>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требованиям по консолидированному надзору, установленным законодательными актами Республики Казахстан (за исключением случаев приобретения статуса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13) по крупным участникам - юридическим лицам, банковским и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r>
              <w:br/>
            </w:r>
            <w:r>
              <w:rPr>
                <w:rFonts w:ascii="Times New Roman"/>
                <w:b w:val="false"/>
                <w:i w:val="false"/>
                <w:color w:val="000000"/>
                <w:sz w:val="20"/>
              </w:rPr>
              <w:t>
</w:t>
            </w:r>
            <w:r>
              <w:rPr>
                <w:rFonts w:ascii="Times New Roman"/>
                <w:b w:val="false"/>
                <w:i w:val="false"/>
                <w:color w:val="000000"/>
                <w:sz w:val="20"/>
              </w:rPr>
              <w:t>14) случаи, когда услугополучатель - финансовая организация не подлежит надзору на консолидированной основе в стране своего места нахождения;</w:t>
            </w:r>
            <w:r>
              <w:br/>
            </w:r>
            <w:r>
              <w:rPr>
                <w:rFonts w:ascii="Times New Roman"/>
                <w:b w:val="false"/>
                <w:i w:val="false"/>
                <w:color w:val="000000"/>
                <w:sz w:val="20"/>
              </w:rPr>
              <w:t>
</w:t>
            </w:r>
            <w:r>
              <w:rPr>
                <w:rFonts w:ascii="Times New Roman"/>
                <w:b w:val="false"/>
                <w:i w:val="false"/>
                <w:color w:val="000000"/>
                <w:sz w:val="20"/>
              </w:rPr>
              <w:t>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r>
              <w:br/>
            </w:r>
            <w:r>
              <w:rPr>
                <w:rFonts w:ascii="Times New Roman"/>
                <w:b w:val="false"/>
                <w:i w:val="false"/>
                <w:color w:val="000000"/>
                <w:sz w:val="20"/>
              </w:rPr>
              <w:t>
</w:t>
            </w:r>
            <w:r>
              <w:rPr>
                <w:rFonts w:ascii="Times New Roman"/>
                <w:b w:val="false"/>
                <w:i w:val="false"/>
                <w:color w:val="000000"/>
                <w:sz w:val="20"/>
              </w:rPr>
              <w:t>16) наличие оснований для отказа в выдаче разрешения на открытие банка;</w:t>
            </w:r>
            <w:r>
              <w:br/>
            </w:r>
            <w:r>
              <w:rPr>
                <w:rFonts w:ascii="Times New Roman"/>
                <w:b w:val="false"/>
                <w:i w:val="false"/>
                <w:color w:val="000000"/>
                <w:sz w:val="20"/>
              </w:rPr>
              <w:t>
</w:t>
            </w:r>
            <w:r>
              <w:rPr>
                <w:rFonts w:ascii="Times New Roman"/>
                <w:b w:val="false"/>
                <w:i w:val="false"/>
                <w:color w:val="000000"/>
                <w:sz w:val="20"/>
              </w:rPr>
              <w:t>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Стандарта и пункте 31 Правил;</w:t>
            </w:r>
            <w:r>
              <w:br/>
            </w:r>
            <w:r>
              <w:rPr>
                <w:rFonts w:ascii="Times New Roman"/>
                <w:b w:val="false"/>
                <w:i w:val="false"/>
                <w:color w:val="000000"/>
                <w:sz w:val="20"/>
              </w:rPr>
              <w:t>
</w:t>
            </w:r>
            <w:r>
              <w:rPr>
                <w:rFonts w:ascii="Times New Roman"/>
                <w:b w:val="false"/>
                <w:i w:val="false"/>
                <w:color w:val="000000"/>
                <w:sz w:val="20"/>
              </w:rPr>
              <w:t>18) неустранение замечаний услугодателя по представленным документам;</w:t>
            </w:r>
            <w:r>
              <w:br/>
            </w:r>
            <w:r>
              <w:rPr>
                <w:rFonts w:ascii="Times New Roman"/>
                <w:b w:val="false"/>
                <w:i w:val="false"/>
                <w:color w:val="000000"/>
                <w:sz w:val="20"/>
              </w:rPr>
              <w:t>
</w:t>
            </w:r>
            <w:r>
              <w:rPr>
                <w:rFonts w:ascii="Times New Roman"/>
                <w:b w:val="false"/>
                <w:i w:val="false"/>
                <w:color w:val="000000"/>
                <w:sz w:val="20"/>
              </w:rPr>
              <w:t>19) в случае приобретения статуса крупного участника управляющего инвестиционным портфелем, непредставление документов, указанных в пункте 8 Стандарта.</w:t>
            </w:r>
            <w:r>
              <w:br/>
            </w:r>
            <w:r>
              <w:rPr>
                <w:rFonts w:ascii="Times New Roman"/>
                <w:b w:val="false"/>
                <w:i w:val="false"/>
                <w:color w:val="000000"/>
                <w:sz w:val="20"/>
              </w:rPr>
              <w:t>
</w:t>
            </w:r>
            <w:r>
              <w:rPr>
                <w:rFonts w:ascii="Times New Roman"/>
                <w:b w:val="false"/>
                <w:i w:val="false"/>
                <w:color w:val="000000"/>
                <w:sz w:val="20"/>
              </w:rPr>
              <w:t>По выдаче согласия на приобретение статуса банковского или страхового холдинга:</w:t>
            </w:r>
            <w:r>
              <w:br/>
            </w:r>
            <w:r>
              <w:rPr>
                <w:rFonts w:ascii="Times New Roman"/>
                <w:b w:val="false"/>
                <w:i w:val="false"/>
                <w:color w:val="000000"/>
                <w:sz w:val="20"/>
              </w:rPr>
              <w:t>
</w:t>
            </w:r>
            <w:r>
              <w:rPr>
                <w:rFonts w:ascii="Times New Roman"/>
                <w:b w:val="false"/>
                <w:i w:val="false"/>
                <w:color w:val="000000"/>
                <w:sz w:val="20"/>
              </w:rPr>
              <w:t>1) основания, предусмотренные в части первой настоящего пункта;</w:t>
            </w:r>
            <w:r>
              <w:br/>
            </w: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bookmarkEnd w:id="1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7"/>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или банковского холдинга, предусмотренного в рамках получения услугополучателем разрешения на открытие банка,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r>
              <w:br/>
            </w: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страховой (перестраховочной) организации или страхового холдинга,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r>
              <w:br/>
            </w:r>
            <w:r>
              <w:rPr>
                <w:rFonts w:ascii="Times New Roman"/>
                <w:b w:val="false"/>
                <w:i w:val="false"/>
                <w:color w:val="000000"/>
                <w:sz w:val="20"/>
              </w:rPr>
              <w:t>
</w:t>
            </w:r>
            <w:r>
              <w:rPr>
                <w:rFonts w:ascii="Times New Roman"/>
                <w:b w:val="false"/>
                <w:i w:val="false"/>
                <w:color w:val="000000"/>
                <w:sz w:val="20"/>
              </w:rPr>
              <w:t>Адрес места оказания государственной услуги размещен на официальном интернет-ресурсе услугодателя.</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bookmarkEnd w:id="17"/>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