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23e" w14:textId="df5f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временного перевода на более легкую работу по состоянию здоровья на срок, указанный в медицинском заключении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2020 года № ҚР ДСМ-200/2020. Зарегистрирован в Министерстве юстиции Республики Казахстан 26 ноября 2020 года № 21678.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108 Кодекса Республики Казахстан от 7 июля 2020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Трудового кодекса Республики Казахстан от 23 ноября 2015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перевода на более легкую работу по состоянию здоровья на срок, указанный в медицинском заключении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ДСМ-200/2020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временного перевода на более легкую работу по состоянию здоровья на срок, указанный в медицинском заключении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временного перевода на более легкую работу по состоянию здоровья на срок, указанный в медицинском заключении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108 Кодекса Республики Казахстан от 7 июля 2020 года "О здоровье народа и системе здравоохранения" (далее – Кодекс) и определяют порядок временного перевода работников на более легкую работу в целях профилактики неинфекционных заболеваний, в том числе профессиональных.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временного перевода работников на более легкую работу по состоянию здоровья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временного перевода работника на более легкую работу по состоянию здоровья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 и бытовая травма;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профессиональное заболевание или иные повреждения здоровья, полученные в связи с исполнением трудовых обязанностей;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тяжелая болезнь (онкологические заболевания);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перенесенные операции;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беременность и роды;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уход за ребенком до 3-х лет.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Временный перевод работника на более легкую работу по состоянию здоровья работодателем осуществляется на основании медицинского заключения врачебно-консультационной комиссии (далее – ВКК) по форме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с оформлением заключения ВКК о соответствии или несоответствии состояния здоровья работника к выполняемой работе и наличии у него противопоказаний к труду.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Временный перевод работника на более легкую работу по состоянию здоровья осуществляется в зависимости от профессии (специальности), тяжести течения и осложнений заболевания.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Работником подается заявление на имя работодателя на временный перевод работника на более легкую работу по состоянию здоровья на основании заключения ВКК.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Работодатель предлагает перевод на легкий труд и в случае согласия работника издает приказ о временном переводе.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о состоянии здоровья, указанные в заключении ВКК заносятся в медицинскую карту амбулаторного пациента по форме, утвержденной уполномоченным органом в области здравоохранения в соответствии с подпунктом 31) статьи 7 Кодекса.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Трудовые споры работников по вопросам временного перевода на более легкую работу по состоянию здоровья рассматриваются в порядке, предусмотренном 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