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950" w14:textId="6c1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личных медицинских книжек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2020 года № ҚР ДСМ-196/2020. Зарегистрирован в Министерстве юстиции Республики Казахстан 18 ноября 2020 года № 21652.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 (зарегистрированный в Реестре государственной регистрации нормативных правовых актов за № 10638, опубликован в информационно-правовой системе "Әділет" 18 мая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12 апреля 2018 года № 168 "Об утверждении Правил гигиенического обучения лиц декретированной группы населения и Программ гигиенического обучения лиц декретированной группы населения и внесении изменения и дополнения в приказ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 (зарегистрированный в Реестре государственной регистрации нормативных правовых актов за № 16929, опубликован в Эталонном контрольном банке нормативных правовых актов Республики Казахстан 16 июня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ДСМ-196/2020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учета и ведения личных медицинских книжек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13.03.2024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учета и ведения личных медицинских книжек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и определяют единый порядок выдачи, учета и ведения личных медицинских книжек.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используется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личная медицинская книжка (далее – ЛМК) – персональный документ, в который заносятся результаты обязательных медицинских осмотров с отметкой о допуске к работе, полностью воспроизводящий вид и информацию (данные) в электронно-цифровой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 личная медицинская книжка (далее – модуль ЛМК) – информационный блок медицинской информационной системы, предназначенный для регистрации, хранения, передачи, поиска, распространения, использования и учета личной медицинской книжки;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формате, с предоставлением функциональности лабораторным информационным системам и/или обеспечивает предоставление медицинской организации сервисов взаимодействия с лабораторной информационной системой, использующейся в медицинской организации.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личной медицинской книжки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ЛМК выдается с отметкой о допуске к работе и удостоверяется посредством электронной цифровой подписи (далее – ЭЦП) сотрудника и QR-кода субъекта здравоохранения.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ЛМК осуществляется медицинскими организациями независимо от формы собственности и ведомственной принадлежности, имеющими лицензию на медицинскую деятельность и зарегистрированные в информационной системе Система управления ресурсами.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Решением руководителя субъекта здравоохранения, осуществляющей обязательные медицинские осмотры, назначается ответственное лицо за исполнение/ненадлежащее исполнение по учету, ведению и выдаче ЛМК (врач терапевт) (далее – специалист) по результатам проведенного обязательного медицинского осмотра и лабораторных исследований.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переносятся в модуль ЛМК путем синхронизации из соответствующих государственных информационных систем. При отсутствии в информационных системах соответствующих сведений данные вносятся в ручную.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врачебных осмотров и лабораторных исследований переносятся в модуль ЛМК путем синхронизации из МИС,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диагностировании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работе, специалист направляет владельца ЛМК для лечения в соответствующую медицинскую организацию, оказывающей первичную медико-санитарную помощь по месту жительства.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ведения личной медицинской книжки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ЛМК производится в электронном журнале учета в МИС,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ЛМК заполняется по выбору владельца ЛМК на казахском или русском языках.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Фотография владельца ЛМК переносятся в ЛМК путем синхронизации из соответствующих государственных информационных систем, закрепляется QR-кодом субъекта здравоохранения, где осуществляется медицинский осмотр. При отсутствии фотографии в информационных системах вносится в ручную с носителей.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паспортных данных указываются сведения о владельце ЛМК по удостоверению личности или паспорту.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сведениях о владельце ЛМК указываются профессия и должность, место работы, дата рождения, место жительства.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ранее перенесенных инфекционных заболеваниях переносятся в ЛМК путем синхронизации из МИС.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медицинского врачебного осмотра терапевтом с указанием фамилии, имени и отчества (при наличии) (далее – ФИО) вносится заключение, которое закрепляется его личной ЭЦП.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рентгенологического обследования и заключение профильного врача закрепленное его ЭЦП, переносятся в ЛМК путем синхронизации из МИС.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лабораторных исследований венерических заболеваний и заключение врача дерматовенеролога закрепленное его ЭЦП, переносятся в ЛМК путем синхронизации из МИС.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профилактических прививках переносятся в ЛМК путем синхронизации из МИС.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исследования на носительство патогенного стафилококка, на яйца гельминтов, бактериологического исследования и обследования на маркеры вирусных гепатитов, ВИЧ переносятся в ЛМК путем синхронизации из МИС. Специалистом вносится заключение, которое закрепляется его личной ЭЦП.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ЛМК указываются сроки допуска к работе с указанием ФИО (при наличии), ЭЦП специалиста и QR-кода субъекта здравоохранения.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некорректной записи сведений исправления производятся сотрудником субъекта здравоохранения, которым внесена соответствующая запись, заверенная его личной ЭЦП.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учета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медицинская книжка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1-бөлім. Паспорт деректері/Раздел 1. Паспортные данные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Сурет орны/Место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Тегі /Фамилия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Аты/ Имя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Әкесінің аты (бар болса)/Отчество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 № ________________________________ жеке куәліктің,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паспорттың сериясы/ нөмірі серия /номер удостоверения личности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Жеке медициналық кітапшаның сериясы/Серия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2-бөлім. Жеке медициналық кітапшаның иесі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Сведения о ладельце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Негізгі мамандығы/Основная профессия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Лауазымы/Должность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Жұмыс орны/Место работы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Туған жылы, айы, күні/Дата, месяц, год рождения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Мекен-жайы/Место жительства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3-бөлім. Инфекциялық аурулармен бұрын ауырғандығы туралы деректер/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Данные о перенесенных инфекционных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ауырған инфекциялық аурулар/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перенесенные инфекционные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4-бөлім. Дәрігерлік тексеріп-қарау нәтижесі, терапевт/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4. Результат врачебного осмотра, терапевт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тегі, аты, әкесінің аты (бар болса), электрондық цифлық қолтаңбасы /Фамилия, имя, отечество (при наличии), электронная цифровая подпись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2"/>
      <w:r>
        <w:rPr>
          <w:rFonts w:ascii="Times New Roman"/>
          <w:b w:val="false"/>
          <w:i w:val="false"/>
          <w:color w:val="000000"/>
          <w:sz w:val="28"/>
        </w:rPr>
        <w:t>
      5-бөлім. Туберкулезге тексеру нәтижесі/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5. Результат обследования на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44"/>
      <w:r>
        <w:rPr>
          <w:rFonts w:ascii="Times New Roman"/>
          <w:b w:val="false"/>
          <w:i w:val="false"/>
          <w:color w:val="000000"/>
          <w:sz w:val="28"/>
        </w:rPr>
        <w:t>
      6-бөлім. Жыныс ауруларына дәрігерлік тексеріп-қарау және зертханалық зерттеудің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нәтижесі, дерматовенеролог/Раздел 6. Результат врачебного осмотра и лабораторного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на венерические заболевания, дерматовенеролог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46"/>
      <w:r>
        <w:rPr>
          <w:rFonts w:ascii="Times New Roman"/>
          <w:b w:val="false"/>
          <w:i w:val="false"/>
          <w:color w:val="000000"/>
          <w:sz w:val="28"/>
        </w:rPr>
        <w:t>
      7-бөлім. Профилактикалық екпелер туралы мәліметтер/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7. Сведения о профилактических прививках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Инфекциялық аурурға қарсы вакцинация/Вакцинация против инфекционного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Препаратты енгізу күні/Дата введения препарата " " ___________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8-бөлім. Патогенді стафилококты тасымалдауға зерттеу нәтижесі/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8. Результат исследования на носительство патогенного стафилококка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48"/>
      <w:r>
        <w:rPr>
          <w:rFonts w:ascii="Times New Roman"/>
          <w:b w:val="false"/>
          <w:i w:val="false"/>
          <w:color w:val="000000"/>
          <w:sz w:val="28"/>
        </w:rPr>
        <w:t>
      9-бөлім. Гельминт жұмыртқаларына зерттеу нәтижесі/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9. Результат исследования на яйца гельминтов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50"/>
      <w:r>
        <w:rPr>
          <w:rFonts w:ascii="Times New Roman"/>
          <w:b w:val="false"/>
          <w:i w:val="false"/>
          <w:color w:val="000000"/>
          <w:sz w:val="28"/>
        </w:rPr>
        <w:t>
      10-бөлім. Бактериологиялық зерттеу нәтижесі/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10. Результат бактериологического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52"/>
      <w:r>
        <w:rPr>
          <w:rFonts w:ascii="Times New Roman"/>
          <w:b w:val="false"/>
          <w:i w:val="false"/>
          <w:color w:val="000000"/>
          <w:sz w:val="28"/>
        </w:rPr>
        <w:t>
      11-бөлім. Вирустық гепатиттер, адамның иммун тапшылығы вирусы маркерлеріне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нәтижесі/Раздел 11. Результат обследования на маркеры вирусных гепатитов,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вирус иммунодифицита человека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12-бөлім. Жұмыс істеуге рұқсат/Раздел 12. Допуск к работе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 Дата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жылы, күні, айы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жылы, күні, айы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__________ дата, месяц,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субъектінің QR-коды маманның тегі, аты, әкесінің аты (бар болса), электрондық цифлық қолтаңбасы /Фамилия, имя, отечество (при наличии), электронная цифровая подпись специалиста и QR-код субъекта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учета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кітапшаларды есепке алу журналы/</w:t>
      </w:r>
      <w:r>
        <w:br/>
      </w:r>
      <w:r>
        <w:rPr>
          <w:rFonts w:ascii="Times New Roman"/>
          <w:b/>
          <w:i w:val="false"/>
          <w:color w:val="000000"/>
        </w:rPr>
        <w:t>Журнал учета личных медицинских книжек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№/ № п/п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Иесінің тегі, аты, әкесінің аты (бар болса)/ Фамилия, имя, отечество (при наличии) владельца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лауазымы/Место работы,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жайы/Место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Нөмірі/ Номер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туралы белгі/Отметка о допуске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