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4af8d" w14:textId="234af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энергетики Республики Казахстан от 3 декабря 2015 года № 688 "Об утверждении Правил определения объема услуги по поддержанию готовности электрической мощности для договоров о покупке услуги по поддержанию готовности электрической мощности, заключаемых единым закупщиком с действующими энергопроизводящими организациями, в состав которых входят теплоэлектроцентрали"</w:t>
      </w:r>
    </w:p>
    <w:p>
      <w:pPr>
        <w:spacing w:after="0"/>
        <w:ind w:left="0"/>
        <w:jc w:val="both"/>
      </w:pPr>
      <w:r>
        <w:rPr>
          <w:rFonts w:ascii="Times New Roman"/>
          <w:b w:val="false"/>
          <w:i w:val="false"/>
          <w:color w:val="000000"/>
          <w:sz w:val="28"/>
        </w:rPr>
        <w:t>Приказ Министра энергетики Республики Казахстан от 17 ноября 2020 года № 391. Зарегистрирован в Министерстве юстиции Республики Казахстан 17 ноября 2020 года № 21649</w:t>
      </w:r>
    </w:p>
    <w:p>
      <w:pPr>
        <w:spacing w:after="0"/>
        <w:ind w:left="0"/>
        <w:jc w:val="both"/>
      </w:pPr>
      <w:bookmarkStart w:name="z4" w:id="0"/>
      <w:r>
        <w:rPr>
          <w:rFonts w:ascii="Times New Roman"/>
          <w:b w:val="false"/>
          <w:i w:val="false"/>
          <w:color w:val="000000"/>
          <w:sz w:val="28"/>
        </w:rPr>
        <w:t>
      ПРИКАЗЫВАЮ:</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3 декабря 2015 года № 688 "Об утверждении Правил определения объема услуги по поддержанию готовности электрической мощности для договоров о покупке услуги по поддержанию готовности электрической мощности, заключаемых единым закупщиком с действующими энергопроизводящими организациями, в состав которых входят теплоэлектроцентрали" (зарегистрирован в Реестре государственной регистрации нормативных правовых актов за № 12510, опубликован 8 января 2016 года в информационно-правовой системе "Әділет") следующее изменение: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определения объема услуги по поддержанию готовности электрической мощности для договоров о покупке услуги по поддержанию готовности электрической мощности, заключаемых единым закупщиком с действующими энергопроизводящими организациями, в состав которых входят теплоэлектроцентрали,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1"/>
    <w:p>
      <w:pPr>
        <w:spacing w:after="0"/>
        <w:ind w:left="0"/>
        <w:jc w:val="both"/>
      </w:pPr>
      <w:r>
        <w:rPr>
          <w:rFonts w:ascii="Times New Roman"/>
          <w:b w:val="false"/>
          <w:i w:val="false"/>
          <w:color w:val="000000"/>
          <w:sz w:val="28"/>
        </w:rPr>
        <w:t>
      2. Департаменту развития электроэнергетики Министерства энергетики Республики Казахстан в установленном законодательством Республики Казахстан порядке обеспечить:</w:t>
      </w:r>
    </w:p>
    <w:bookmarkEnd w:id="1"/>
    <w:bookmarkStart w:name="z8"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
    <w:bookmarkStart w:name="z9" w:id="3"/>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энергетики Республики Казахстан;</w:t>
      </w:r>
    </w:p>
    <w:bookmarkEnd w:id="3"/>
    <w:bookmarkStart w:name="z10" w:id="4"/>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и 2) настоящего пункта.</w:t>
      </w:r>
    </w:p>
    <w:bookmarkEnd w:id="4"/>
    <w:bookmarkStart w:name="z11"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5"/>
    <w:bookmarkStart w:name="z12"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энергетики</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Ногаев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ноября 2020 года № 391</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Правила определения объема услуги по поддержанию готовности электрической мощности для договоров о покупке услуги по поддержанию готовности электрической мощности, заключаемых единым закупщиком с действующими энергопроизводящими организациями, в состав которых входят теплоэлектроцентрали</w:t>
      </w:r>
    </w:p>
    <w:bookmarkStart w:name="z16" w:id="7"/>
    <w:p>
      <w:pPr>
        <w:spacing w:after="0"/>
        <w:ind w:left="0"/>
        <w:jc w:val="left"/>
      </w:pPr>
      <w:r>
        <w:rPr>
          <w:rFonts w:ascii="Times New Roman"/>
          <w:b/>
          <w:i w:val="false"/>
          <w:color w:val="000000"/>
        </w:rPr>
        <w:t xml:space="preserve"> Глава 1. Общие положения</w:t>
      </w:r>
    </w:p>
    <w:bookmarkEnd w:id="7"/>
    <w:p>
      <w:pPr>
        <w:spacing w:after="0"/>
        <w:ind w:left="0"/>
        <w:jc w:val="left"/>
      </w:pPr>
    </w:p>
    <w:p>
      <w:pPr>
        <w:spacing w:after="0"/>
        <w:ind w:left="0"/>
        <w:jc w:val="both"/>
      </w:pPr>
      <w:r>
        <w:rPr>
          <w:rFonts w:ascii="Times New Roman"/>
          <w:b w:val="false"/>
          <w:i w:val="false"/>
          <w:color w:val="000000"/>
          <w:sz w:val="28"/>
        </w:rPr>
        <w:t xml:space="preserve">
      1. Настоящие Правила определения объема услуги по поддержанию готовности электрической мощности для договоров о покупке услуги по поддержанию готовности электрической мощности, заключаемых единым закупщиком с действующими энергопроизводящими организациями, в состав которых входят теплоэлектроцентрали (далее – Правила) разработаны в соответствии с подпунктом 70-19)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от 9 июля 2004 года "Об электроэнергетике" (далее – Закон) и определяют порядок определения объема услуги по поддержанию готовности электрической мощности для договоров о покупке услуги по поддержанию готовности электрической мощности, заключаемых единым закупщиком с действующими энергопроизводящими организациями, в состав которых входят теплоэлектроцентрали.</w:t>
      </w:r>
    </w:p>
    <w:bookmarkStart w:name="z18" w:id="8"/>
    <w:p>
      <w:pPr>
        <w:spacing w:after="0"/>
        <w:ind w:left="0"/>
        <w:jc w:val="both"/>
      </w:pPr>
      <w:r>
        <w:rPr>
          <w:rFonts w:ascii="Times New Roman"/>
          <w:b w:val="false"/>
          <w:i w:val="false"/>
          <w:color w:val="000000"/>
          <w:sz w:val="28"/>
        </w:rPr>
        <w:t>
      2. В настоящих Правилах используются следующие понятия и определения:</w:t>
      </w:r>
    </w:p>
    <w:bookmarkEnd w:id="8"/>
    <w:bookmarkStart w:name="z19" w:id="9"/>
    <w:p>
      <w:pPr>
        <w:spacing w:after="0"/>
        <w:ind w:left="0"/>
        <w:jc w:val="both"/>
      </w:pPr>
      <w:r>
        <w:rPr>
          <w:rFonts w:ascii="Times New Roman"/>
          <w:b w:val="false"/>
          <w:i w:val="false"/>
          <w:color w:val="000000"/>
          <w:sz w:val="28"/>
        </w:rPr>
        <w:t>
      1) минимальная электрическая мощность генерирующей установки (при заданном уровне ее тепловой нагрузки) – минимальное значение электрической мощности генерации генерирующей установки, соответствующая ее заданному уровню тепловой нагрузки согласно графику зависимости данной генерирующей установки;</w:t>
      </w:r>
    </w:p>
    <w:bookmarkEnd w:id="9"/>
    <w:bookmarkStart w:name="z20" w:id="10"/>
    <w:p>
      <w:pPr>
        <w:spacing w:after="0"/>
        <w:ind w:left="0"/>
        <w:jc w:val="both"/>
      </w:pPr>
      <w:r>
        <w:rPr>
          <w:rFonts w:ascii="Times New Roman"/>
          <w:b w:val="false"/>
          <w:i w:val="false"/>
          <w:color w:val="000000"/>
          <w:sz w:val="28"/>
        </w:rPr>
        <w:t>
      2) дельта – поправка, учитывающая наличие у энергопроизводящей организации объемов услуги по поддержанию готовности электрической мощности, допустимых для продажи (реализации) единому закупщику, в мегаваттах (далее – МВт);</w:t>
      </w:r>
    </w:p>
    <w:bookmarkEnd w:id="10"/>
    <w:bookmarkStart w:name="z21" w:id="11"/>
    <w:p>
      <w:pPr>
        <w:spacing w:after="0"/>
        <w:ind w:left="0"/>
        <w:jc w:val="both"/>
      </w:pPr>
      <w:r>
        <w:rPr>
          <w:rFonts w:ascii="Times New Roman"/>
          <w:b w:val="false"/>
          <w:i w:val="false"/>
          <w:color w:val="000000"/>
          <w:sz w:val="28"/>
        </w:rPr>
        <w:t>
      3) обратная вода – сетевая вода в обратном трубопроводе отопления;</w:t>
      </w:r>
    </w:p>
    <w:bookmarkEnd w:id="11"/>
    <w:bookmarkStart w:name="z22" w:id="12"/>
    <w:p>
      <w:pPr>
        <w:spacing w:after="0"/>
        <w:ind w:left="0"/>
        <w:jc w:val="both"/>
      </w:pPr>
      <w:r>
        <w:rPr>
          <w:rFonts w:ascii="Times New Roman"/>
          <w:b w:val="false"/>
          <w:i w:val="false"/>
          <w:color w:val="000000"/>
          <w:sz w:val="28"/>
        </w:rPr>
        <w:t>
      4) график зависимости – установленная (установленные) заводом-изготовителем либо полученная (полученные) в результате тепловых испытаний характеристика (характеристики) генерирующей установки теплоэлектроцентрали, определяющая (определяющие) взаимную зависимость тепловой нагрузки и электрической мощности генерации данной генерирующей установки;</w:t>
      </w:r>
    </w:p>
    <w:bookmarkEnd w:id="12"/>
    <w:bookmarkStart w:name="z23" w:id="13"/>
    <w:p>
      <w:pPr>
        <w:spacing w:after="0"/>
        <w:ind w:left="0"/>
        <w:jc w:val="both"/>
      </w:pPr>
      <w:r>
        <w:rPr>
          <w:rFonts w:ascii="Times New Roman"/>
          <w:b w:val="false"/>
          <w:i w:val="false"/>
          <w:color w:val="000000"/>
          <w:sz w:val="28"/>
        </w:rPr>
        <w:t>
      5) прямая вода – сетевая вода в подающем трубопроводе отопления;</w:t>
      </w:r>
    </w:p>
    <w:bookmarkEnd w:id="13"/>
    <w:bookmarkStart w:name="z24" w:id="14"/>
    <w:p>
      <w:pPr>
        <w:spacing w:after="0"/>
        <w:ind w:left="0"/>
        <w:jc w:val="both"/>
      </w:pPr>
      <w:r>
        <w:rPr>
          <w:rFonts w:ascii="Times New Roman"/>
          <w:b w:val="false"/>
          <w:i w:val="false"/>
          <w:color w:val="000000"/>
          <w:sz w:val="28"/>
        </w:rPr>
        <w:t>
      6) станция энергопроизводящей организации – теплоэлектроцентраль, входящая в состав действующей энергопроизводящей организации (далее – станция ЭПО).</w:t>
      </w:r>
    </w:p>
    <w:bookmarkEnd w:id="14"/>
    <w:bookmarkStart w:name="z25" w:id="15"/>
    <w:p>
      <w:pPr>
        <w:spacing w:after="0"/>
        <w:ind w:left="0"/>
        <w:jc w:val="left"/>
      </w:pPr>
      <w:r>
        <w:rPr>
          <w:rFonts w:ascii="Times New Roman"/>
          <w:b/>
          <w:i w:val="false"/>
          <w:color w:val="000000"/>
        </w:rPr>
        <w:t xml:space="preserve"> Глава 2. Порядок определения объема услуги по поддержанию готовности электрической мощности для договоров о покупке услуги по поддержанию готовности электрической мощности, заключаемых единым закупщиком с действующими энергопроизводящими организациями, в состав которых входят теплоэлектроцентрали</w:t>
      </w:r>
    </w:p>
    <w:bookmarkEnd w:id="15"/>
    <w:bookmarkStart w:name="z26" w:id="16"/>
    <w:p>
      <w:pPr>
        <w:spacing w:after="0"/>
        <w:ind w:left="0"/>
        <w:jc w:val="both"/>
      </w:pPr>
      <w:r>
        <w:rPr>
          <w:rFonts w:ascii="Times New Roman"/>
          <w:b w:val="false"/>
          <w:i w:val="false"/>
          <w:color w:val="000000"/>
          <w:sz w:val="28"/>
        </w:rPr>
        <w:t>
      3. Объем услуги по поддержанию готовности электрической мощности для договора о покупке услуги по поддержанию готовности электрической мощности, заключаемого единым закупщиком с действующей энергопроизводящей организацией, в состав которой входят теплоэлектроцентрали (далее – Объем услуги), определяется после получения заключения совета рынка, рекомендательного характера, по расчету объема услуги по поддержанию готовности электрической мощности для договора о покупке услуги по поддержанию готовности электрической мощности, заключаемого единым закупщиком с действующей энергопроизводящей организацией, в состав которой входят теплоэлектроцентрали (далее – Расчет), подготовленного согласно настоящим Правилам и направленного совету рынка действующей энергопроизводящей организацией, в состав которой входят теплоэлектроцентрали, до первого октября года, предшествующего расчетному году, по форме согласно приложению к настоящим Правилам.</w:t>
      </w:r>
    </w:p>
    <w:bookmarkEnd w:id="16"/>
    <w:bookmarkStart w:name="z27" w:id="17"/>
    <w:p>
      <w:pPr>
        <w:spacing w:after="0"/>
        <w:ind w:left="0"/>
        <w:jc w:val="both"/>
      </w:pPr>
      <w:r>
        <w:rPr>
          <w:rFonts w:ascii="Times New Roman"/>
          <w:b w:val="false"/>
          <w:i w:val="false"/>
          <w:color w:val="000000"/>
          <w:sz w:val="28"/>
        </w:rPr>
        <w:t>
      Заключение совета рынка осуществляется посредством получения письма о соответствии Расчета настоящим Правилам.</w:t>
      </w:r>
    </w:p>
    <w:bookmarkEnd w:id="17"/>
    <w:bookmarkStart w:name="z28" w:id="18"/>
    <w:p>
      <w:pPr>
        <w:spacing w:after="0"/>
        <w:ind w:left="0"/>
        <w:jc w:val="both"/>
      </w:pPr>
      <w:r>
        <w:rPr>
          <w:rFonts w:ascii="Times New Roman"/>
          <w:b w:val="false"/>
          <w:i w:val="false"/>
          <w:color w:val="000000"/>
          <w:sz w:val="28"/>
        </w:rPr>
        <w:t>
      Заключение представляется советом рынка в течение восьми рабочих дней со дня внесения ему Расчета действующей энергопроизводящей организацией, в состав которой входят теплоэлектроцентрали.</w:t>
      </w:r>
    </w:p>
    <w:bookmarkEnd w:id="18"/>
    <w:bookmarkStart w:name="z29" w:id="19"/>
    <w:p>
      <w:pPr>
        <w:spacing w:after="0"/>
        <w:ind w:left="0"/>
        <w:jc w:val="both"/>
      </w:pPr>
      <w:r>
        <w:rPr>
          <w:rFonts w:ascii="Times New Roman"/>
          <w:b w:val="false"/>
          <w:i w:val="false"/>
          <w:color w:val="000000"/>
          <w:sz w:val="28"/>
        </w:rPr>
        <w:t>
      4. Расчет Объема услуги осуществляется по следующей формуле:</w:t>
      </w:r>
    </w:p>
    <w:bookmarkEnd w:id="19"/>
    <w:bookmarkStart w:name="z30" w:id="20"/>
    <w:p>
      <w:pPr>
        <w:spacing w:after="0"/>
        <w:ind w:left="0"/>
        <w:jc w:val="both"/>
      </w:pPr>
      <w:r>
        <w:rPr>
          <w:rFonts w:ascii="Times New Roman"/>
          <w:b w:val="false"/>
          <w:i w:val="false"/>
          <w:color w:val="000000"/>
          <w:sz w:val="28"/>
        </w:rPr>
        <w:t xml:space="preserve">
      </w:t>
      </w:r>
    </w:p>
    <w:bookmarkEnd w:id="20"/>
    <w:p>
      <w:pPr>
        <w:spacing w:after="0"/>
        <w:ind w:left="0"/>
        <w:jc w:val="both"/>
      </w:pPr>
      <w:r>
        <w:drawing>
          <wp:inline distT="0" distB="0" distL="0" distR="0">
            <wp:extent cx="4406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4069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1" w:id="21"/>
    <w:p>
      <w:pPr>
        <w:spacing w:after="0"/>
        <w:ind w:left="0"/>
        <w:jc w:val="both"/>
      </w:pPr>
      <w:r>
        <w:rPr>
          <w:rFonts w:ascii="Times New Roman"/>
          <w:b w:val="false"/>
          <w:i w:val="false"/>
          <w:color w:val="000000"/>
          <w:sz w:val="28"/>
        </w:rPr>
        <w:t xml:space="preserve">
      </w:t>
      </w:r>
    </w:p>
    <w:bookmarkEnd w:id="21"/>
    <w:p>
      <w:pPr>
        <w:spacing w:after="0"/>
        <w:ind w:left="0"/>
        <w:jc w:val="both"/>
      </w:pPr>
      <w:r>
        <w:drawing>
          <wp:inline distT="0" distB="0" distL="0" distR="0">
            <wp:extent cx="393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93700" cy="279400"/>
                    </a:xfrm>
                    <a:prstGeom prst="rect">
                      <a:avLst/>
                    </a:prstGeom>
                  </pic:spPr>
                </pic:pic>
              </a:graphicData>
            </a:graphic>
          </wp:inline>
        </w:drawing>
      </w:r>
    </w:p>
    <w:p>
      <w:pPr>
        <w:spacing w:after="0"/>
        <w:ind w:left="0"/>
        <w:jc w:val="left"/>
      </w:pPr>
      <w:r>
        <w:rPr>
          <w:rFonts w:ascii="Times New Roman"/>
          <w:b w:val="false"/>
          <w:i w:val="false"/>
          <w:color w:val="000000"/>
          <w:sz w:val="28"/>
        </w:rPr>
        <w:t>– Объем услуги, в МВт;</w:t>
      </w:r>
      <w:r>
        <w:br/>
      </w:r>
      <w:r>
        <w:rPr>
          <w:rFonts w:ascii="Times New Roman"/>
          <w:b w:val="false"/>
          <w:i w:val="false"/>
          <w:color w:val="000000"/>
          <w:sz w:val="28"/>
        </w:rPr>
        <w:t>
</w:t>
      </w:r>
    </w:p>
    <w:bookmarkStart w:name="z32" w:id="22"/>
    <w:p>
      <w:pPr>
        <w:spacing w:after="0"/>
        <w:ind w:left="0"/>
        <w:jc w:val="both"/>
      </w:pPr>
      <w:r>
        <w:rPr>
          <w:rFonts w:ascii="Times New Roman"/>
          <w:b w:val="false"/>
          <w:i w:val="false"/>
          <w:color w:val="000000"/>
          <w:sz w:val="28"/>
        </w:rPr>
        <w:t xml:space="preserve">
      </w:t>
      </w:r>
    </w:p>
    <w:bookmarkEnd w:id="22"/>
    <w:p>
      <w:pPr>
        <w:spacing w:after="0"/>
        <w:ind w:left="0"/>
        <w:jc w:val="both"/>
      </w:pPr>
      <w:r>
        <w:drawing>
          <wp:inline distT="0" distB="0" distL="0" distR="0">
            <wp:extent cx="6731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73100" cy="457200"/>
                    </a:xfrm>
                    <a:prstGeom prst="rect">
                      <a:avLst/>
                    </a:prstGeom>
                  </pic:spPr>
                </pic:pic>
              </a:graphicData>
            </a:graphic>
          </wp:inline>
        </w:drawing>
      </w:r>
    </w:p>
    <w:p>
      <w:pPr>
        <w:spacing w:after="0"/>
        <w:ind w:left="0"/>
        <w:jc w:val="left"/>
      </w:pPr>
      <w:r>
        <w:rPr>
          <w:rFonts w:ascii="Times New Roman"/>
          <w:b w:val="false"/>
          <w:i w:val="false"/>
          <w:color w:val="000000"/>
          <w:sz w:val="28"/>
        </w:rPr>
        <w:t>– плановое максимальное за соответствующий год значение минимальной электрической мощности генерирующих установок (при заданном уровне их тепловой нагрузки) станций ЭПО, в МВт;</w:t>
      </w:r>
      <w:r>
        <w:br/>
      </w:r>
      <w:r>
        <w:rPr>
          <w:rFonts w:ascii="Times New Roman"/>
          <w:b w:val="false"/>
          <w:i w:val="false"/>
          <w:color w:val="000000"/>
          <w:sz w:val="28"/>
        </w:rPr>
        <w:t>
</w:t>
      </w:r>
    </w:p>
    <w:bookmarkStart w:name="z33" w:id="23"/>
    <w:p>
      <w:pPr>
        <w:spacing w:after="0"/>
        <w:ind w:left="0"/>
        <w:jc w:val="both"/>
      </w:pPr>
      <w:r>
        <w:rPr>
          <w:rFonts w:ascii="Times New Roman"/>
          <w:b w:val="false"/>
          <w:i w:val="false"/>
          <w:color w:val="000000"/>
          <w:sz w:val="28"/>
        </w:rPr>
        <w:t xml:space="preserve">
      </w:t>
      </w:r>
    </w:p>
    <w:bookmarkEnd w:id="23"/>
    <w:p>
      <w:pPr>
        <w:spacing w:after="0"/>
        <w:ind w:left="0"/>
        <w:jc w:val="both"/>
      </w:pPr>
      <w:r>
        <w:drawing>
          <wp:inline distT="0" distB="0" distL="0" distR="0">
            <wp:extent cx="685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85800" cy="406400"/>
                    </a:xfrm>
                    <a:prstGeom prst="rect">
                      <a:avLst/>
                    </a:prstGeom>
                  </pic:spPr>
                </pic:pic>
              </a:graphicData>
            </a:graphic>
          </wp:inline>
        </w:drawing>
      </w:r>
    </w:p>
    <w:p>
      <w:pPr>
        <w:spacing w:after="0"/>
        <w:ind w:left="0"/>
        <w:jc w:val="left"/>
      </w:pPr>
      <w:r>
        <w:rPr>
          <w:rFonts w:ascii="Times New Roman"/>
          <w:b w:val="false"/>
          <w:i w:val="false"/>
          <w:color w:val="000000"/>
          <w:sz w:val="28"/>
        </w:rPr>
        <w:t>– максимальное за соответствующий год значение электрической мощности собственного потребления энергопроизводящей организации, указываемое в договоре о покупке услуги по поддержанию готовности электрической мощности, в МВт;</w:t>
      </w:r>
      <w:r>
        <w:br/>
      </w:r>
      <w:r>
        <w:rPr>
          <w:rFonts w:ascii="Times New Roman"/>
          <w:b w:val="false"/>
          <w:i w:val="false"/>
          <w:color w:val="000000"/>
          <w:sz w:val="28"/>
        </w:rPr>
        <w:t>
</w:t>
      </w:r>
    </w:p>
    <w:bookmarkStart w:name="z34" w:id="24"/>
    <w:p>
      <w:pPr>
        <w:spacing w:after="0"/>
        <w:ind w:left="0"/>
        <w:jc w:val="both"/>
      </w:pPr>
      <w:r>
        <w:rPr>
          <w:rFonts w:ascii="Times New Roman"/>
          <w:b w:val="false"/>
          <w:i w:val="false"/>
          <w:color w:val="000000"/>
          <w:sz w:val="28"/>
        </w:rPr>
        <w:t xml:space="preserve">
      </w:t>
      </w:r>
    </w:p>
    <w:bookmarkEnd w:id="24"/>
    <w:p>
      <w:pPr>
        <w:spacing w:after="0"/>
        <w:ind w:left="0"/>
        <w:jc w:val="both"/>
      </w:pPr>
      <w:r>
        <w:drawing>
          <wp:inline distT="0" distB="0" distL="0" distR="0">
            <wp:extent cx="660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0400" cy="342900"/>
                    </a:xfrm>
                    <a:prstGeom prst="rect">
                      <a:avLst/>
                    </a:prstGeom>
                  </pic:spPr>
                </pic:pic>
              </a:graphicData>
            </a:graphic>
          </wp:inline>
        </w:drawing>
      </w:r>
    </w:p>
    <w:p>
      <w:pPr>
        <w:spacing w:after="0"/>
        <w:ind w:left="0"/>
        <w:jc w:val="left"/>
      </w:pPr>
      <w:r>
        <w:rPr>
          <w:rFonts w:ascii="Times New Roman"/>
          <w:b w:val="false"/>
          <w:i w:val="false"/>
          <w:color w:val="000000"/>
          <w:sz w:val="28"/>
        </w:rPr>
        <w:t>– минимальное из следующих двух значений: 1) объем услуги по поддержанию готовности электрической мощности, установленный в договоре о покупке услуги по поддержанию готовности электрической мощности, заключенном энергопроизводящей организацией с единым закупщиком после (на основании) заключения с уполномоченным органом в области электроэнергетики инвестиционного соглашения на модернизацию, расширение, реконструкцию и (или) обновление, согласно статье 15-4 Закона (за вычетом учтенного в данном объеме значений электрической мощности конденсационных турбин), 2) плановое максимальное за соответствующий год значение минимальной электрической мощности генерирующих установок (при заданном уровне их тепловой нагрузки) станций ЭПО, вводимых в эксплуатацию в рамках инвестиционного соглашения на модернизацию, расширение, реконструкцию и (или) обновление, и имеющих отопительные отборы и задействованных в обеспечении теплоснабжением потребителей в период прохождения осенне-зимнего периода;</w:t>
      </w:r>
      <w:r>
        <w:br/>
      </w:r>
      <w:r>
        <w:rPr>
          <w:rFonts w:ascii="Times New Roman"/>
          <w:b w:val="false"/>
          <w:i w:val="false"/>
          <w:color w:val="000000"/>
          <w:sz w:val="28"/>
        </w:rPr>
        <w:t>
</w:t>
      </w:r>
    </w:p>
    <w:bookmarkStart w:name="z35" w:id="25"/>
    <w:p>
      <w:pPr>
        <w:spacing w:after="0"/>
        <w:ind w:left="0"/>
        <w:jc w:val="both"/>
      </w:pPr>
      <w:r>
        <w:rPr>
          <w:rFonts w:ascii="Times New Roman"/>
          <w:b w:val="false"/>
          <w:i w:val="false"/>
          <w:color w:val="000000"/>
          <w:sz w:val="28"/>
        </w:rPr>
        <w:t xml:space="preserve">
      </w:t>
      </w:r>
    </w:p>
    <w:bookmarkEnd w:id="25"/>
    <w:p>
      <w:pPr>
        <w:spacing w:after="0"/>
        <w:ind w:left="0"/>
        <w:jc w:val="both"/>
      </w:pPr>
      <w:r>
        <w:drawing>
          <wp:inline distT="0" distB="0" distL="0" distR="0">
            <wp:extent cx="368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68300" cy="292100"/>
                    </a:xfrm>
                    <a:prstGeom prst="rect">
                      <a:avLst/>
                    </a:prstGeom>
                  </pic:spPr>
                </pic:pic>
              </a:graphicData>
            </a:graphic>
          </wp:inline>
        </w:drawing>
      </w:r>
    </w:p>
    <w:p>
      <w:pPr>
        <w:spacing w:after="0"/>
        <w:ind w:left="0"/>
        <w:jc w:val="left"/>
      </w:pPr>
      <w:r>
        <w:rPr>
          <w:rFonts w:ascii="Times New Roman"/>
          <w:b w:val="false"/>
          <w:i w:val="false"/>
          <w:color w:val="000000"/>
          <w:sz w:val="28"/>
        </w:rPr>
        <w:t>– модуль</w:t>
      </w:r>
    </w:p>
    <w:p>
      <w:pPr>
        <w:spacing w:after="0"/>
        <w:ind w:left="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в МВт;</w:t>
      </w:r>
      <w:r>
        <w:br/>
      </w:r>
      <w:r>
        <w:rPr>
          <w:rFonts w:ascii="Times New Roman"/>
          <w:b w:val="false"/>
          <w:i w:val="false"/>
          <w:color w:val="000000"/>
          <w:sz w:val="28"/>
        </w:rPr>
        <w:t>
</w:t>
      </w:r>
    </w:p>
    <w:bookmarkStart w:name="z36" w:id="26"/>
    <w:p>
      <w:pPr>
        <w:spacing w:after="0"/>
        <w:ind w:left="0"/>
        <w:jc w:val="both"/>
      </w:pPr>
      <w:r>
        <w:rPr>
          <w:rFonts w:ascii="Times New Roman"/>
          <w:b w:val="false"/>
          <w:i w:val="false"/>
          <w:color w:val="000000"/>
          <w:sz w:val="28"/>
        </w:rPr>
        <w:t xml:space="preserve">
      </w:t>
      </w:r>
    </w:p>
    <w:bookmarkEnd w:id="26"/>
    <w:p>
      <w:pPr>
        <w:spacing w:after="0"/>
        <w:ind w:left="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79400" cy="228600"/>
                    </a:xfrm>
                    <a:prstGeom prst="rect">
                      <a:avLst/>
                    </a:prstGeom>
                  </pic:spPr>
                </pic:pic>
              </a:graphicData>
            </a:graphic>
          </wp:inline>
        </w:drawing>
      </w:r>
    </w:p>
    <w:p>
      <w:pPr>
        <w:spacing w:after="0"/>
        <w:ind w:left="0"/>
        <w:jc w:val="left"/>
      </w:pPr>
      <w:r>
        <w:rPr>
          <w:rFonts w:ascii="Times New Roman"/>
          <w:b w:val="false"/>
          <w:i w:val="false"/>
          <w:color w:val="000000"/>
          <w:sz w:val="28"/>
        </w:rPr>
        <w:t>– дельта, в МВт, рассчитываемая по следующей формуле:</w:t>
      </w:r>
      <w:r>
        <w:br/>
      </w:r>
      <w:r>
        <w:rPr>
          <w:rFonts w:ascii="Times New Roman"/>
          <w:b w:val="false"/>
          <w:i w:val="false"/>
          <w:color w:val="000000"/>
          <w:sz w:val="28"/>
        </w:rPr>
        <w:t>
</w:t>
      </w:r>
    </w:p>
    <w:bookmarkStart w:name="z37" w:id="27"/>
    <w:p>
      <w:pPr>
        <w:spacing w:after="0"/>
        <w:ind w:left="0"/>
        <w:jc w:val="both"/>
      </w:pPr>
      <w:r>
        <w:rPr>
          <w:rFonts w:ascii="Times New Roman"/>
          <w:b w:val="false"/>
          <w:i w:val="false"/>
          <w:color w:val="000000"/>
          <w:sz w:val="28"/>
        </w:rPr>
        <w:t xml:space="preserve">
      </w:t>
      </w:r>
    </w:p>
    <w:bookmarkEnd w:id="27"/>
    <w:p>
      <w:pPr>
        <w:spacing w:after="0"/>
        <w:ind w:left="0"/>
        <w:jc w:val="both"/>
      </w:pPr>
      <w:r>
        <w:drawing>
          <wp:inline distT="0" distB="0" distL="0" distR="0">
            <wp:extent cx="58928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8928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8" w:id="28"/>
    <w:p>
      <w:pPr>
        <w:spacing w:after="0"/>
        <w:ind w:left="0"/>
        <w:jc w:val="both"/>
      </w:pPr>
      <w:r>
        <w:rPr>
          <w:rFonts w:ascii="Times New Roman"/>
          <w:b w:val="false"/>
          <w:i w:val="false"/>
          <w:color w:val="000000"/>
          <w:sz w:val="28"/>
        </w:rPr>
        <w:t xml:space="preserve">
      </w:t>
      </w:r>
    </w:p>
    <w:bookmarkEnd w:id="28"/>
    <w:p>
      <w:pPr>
        <w:spacing w:after="0"/>
        <w:ind w:left="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66700" cy="279400"/>
                    </a:xfrm>
                    <a:prstGeom prst="rect">
                      <a:avLst/>
                    </a:prstGeom>
                  </pic:spPr>
                </pic:pic>
              </a:graphicData>
            </a:graphic>
          </wp:inline>
        </w:drawing>
      </w:r>
    </w:p>
    <w:p>
      <w:pPr>
        <w:spacing w:after="0"/>
        <w:ind w:left="0"/>
        <w:jc w:val="left"/>
      </w:pPr>
      <w:r>
        <w:rPr>
          <w:rFonts w:ascii="Times New Roman"/>
          <w:b w:val="false"/>
          <w:i w:val="false"/>
          <w:color w:val="000000"/>
          <w:sz w:val="28"/>
        </w:rPr>
        <w:t>– поправка, в МВт;</w:t>
      </w:r>
      <w:r>
        <w:br/>
      </w:r>
      <w:r>
        <w:rPr>
          <w:rFonts w:ascii="Times New Roman"/>
          <w:b w:val="false"/>
          <w:i w:val="false"/>
          <w:color w:val="000000"/>
          <w:sz w:val="28"/>
        </w:rPr>
        <w:t>
</w:t>
      </w:r>
    </w:p>
    <w:bookmarkStart w:name="z39" w:id="29"/>
    <w:p>
      <w:pPr>
        <w:spacing w:after="0"/>
        <w:ind w:left="0"/>
        <w:jc w:val="both"/>
      </w:pPr>
      <w:r>
        <w:rPr>
          <w:rFonts w:ascii="Times New Roman"/>
          <w:b w:val="false"/>
          <w:i w:val="false"/>
          <w:color w:val="000000"/>
          <w:sz w:val="28"/>
        </w:rPr>
        <w:t xml:space="preserve">
      </w:t>
      </w:r>
    </w:p>
    <w:bookmarkEnd w:id="29"/>
    <w:p>
      <w:pPr>
        <w:spacing w:after="0"/>
        <w:ind w:left="0"/>
        <w:jc w:val="both"/>
      </w:pPr>
      <w:r>
        <w:drawing>
          <wp:inline distT="0" distB="0" distL="0" distR="0">
            <wp:extent cx="723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23900" cy="393700"/>
                    </a:xfrm>
                    <a:prstGeom prst="rect">
                      <a:avLst/>
                    </a:prstGeom>
                  </pic:spPr>
                </pic:pic>
              </a:graphicData>
            </a:graphic>
          </wp:inline>
        </w:drawing>
      </w:r>
    </w:p>
    <w:p>
      <w:pPr>
        <w:spacing w:after="0"/>
        <w:ind w:left="0"/>
        <w:jc w:val="left"/>
      </w:pPr>
      <w:r>
        <w:rPr>
          <w:rFonts w:ascii="Times New Roman"/>
          <w:b w:val="false"/>
          <w:i w:val="false"/>
          <w:color w:val="000000"/>
          <w:sz w:val="28"/>
        </w:rPr>
        <w:t>– аттестованная электрическая мощность энергопроизводящей организации, в МВт;</w:t>
      </w:r>
      <w:r>
        <w:br/>
      </w:r>
      <w:r>
        <w:rPr>
          <w:rFonts w:ascii="Times New Roman"/>
          <w:b w:val="false"/>
          <w:i w:val="false"/>
          <w:color w:val="000000"/>
          <w:sz w:val="28"/>
        </w:rPr>
        <w:t>
</w:t>
      </w:r>
    </w:p>
    <w:bookmarkStart w:name="z40" w:id="30"/>
    <w:p>
      <w:pPr>
        <w:spacing w:after="0"/>
        <w:ind w:left="0"/>
        <w:jc w:val="both"/>
      </w:pPr>
      <w:r>
        <w:rPr>
          <w:rFonts w:ascii="Times New Roman"/>
          <w:b w:val="false"/>
          <w:i w:val="false"/>
          <w:color w:val="000000"/>
          <w:sz w:val="28"/>
        </w:rPr>
        <w:t xml:space="preserve">
      </w:t>
      </w:r>
    </w:p>
    <w:bookmarkEnd w:id="30"/>
    <w:p>
      <w:pPr>
        <w:spacing w:after="0"/>
        <w:ind w:left="0"/>
        <w:jc w:val="both"/>
      </w:pPr>
      <w:r>
        <w:drawing>
          <wp:inline distT="0" distB="0" distL="0" distR="0">
            <wp:extent cx="889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889000" cy="381000"/>
                    </a:xfrm>
                    <a:prstGeom prst="rect">
                      <a:avLst/>
                    </a:prstGeom>
                  </pic:spPr>
                </pic:pic>
              </a:graphicData>
            </a:graphic>
          </wp:inline>
        </w:drawing>
      </w:r>
    </w:p>
    <w:p>
      <w:pPr>
        <w:spacing w:after="0"/>
        <w:ind w:left="0"/>
        <w:jc w:val="left"/>
      </w:pPr>
      <w:r>
        <w:rPr>
          <w:rFonts w:ascii="Times New Roman"/>
          <w:b w:val="false"/>
          <w:i w:val="false"/>
          <w:color w:val="000000"/>
          <w:sz w:val="28"/>
        </w:rPr>
        <w:t>– сумма электрических мощностей собственных нужд электрических станций энергопроизводящей организации, зафиксированных по результатам соответствующих аттестаций, в МВт;</w:t>
      </w:r>
      <w:r>
        <w:br/>
      </w:r>
      <w:r>
        <w:rPr>
          <w:rFonts w:ascii="Times New Roman"/>
          <w:b w:val="false"/>
          <w:i w:val="false"/>
          <w:color w:val="000000"/>
          <w:sz w:val="28"/>
        </w:rPr>
        <w:t>
</w:t>
      </w:r>
    </w:p>
    <w:bookmarkStart w:name="z41" w:id="31"/>
    <w:p>
      <w:pPr>
        <w:spacing w:after="0"/>
        <w:ind w:left="0"/>
        <w:jc w:val="both"/>
      </w:pPr>
      <w:r>
        <w:rPr>
          <w:rFonts w:ascii="Times New Roman"/>
          <w:b w:val="false"/>
          <w:i w:val="false"/>
          <w:color w:val="000000"/>
          <w:sz w:val="28"/>
        </w:rPr>
        <w:t xml:space="preserve">
      </w:t>
      </w:r>
    </w:p>
    <w:bookmarkEnd w:id="31"/>
    <w:p>
      <w:pPr>
        <w:spacing w:after="0"/>
        <w:ind w:left="0"/>
        <w:jc w:val="both"/>
      </w:pPr>
      <w:r>
        <w:drawing>
          <wp:inline distT="0" distB="0" distL="0" distR="0">
            <wp:extent cx="673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673100" cy="368300"/>
                    </a:xfrm>
                    <a:prstGeom prst="rect">
                      <a:avLst/>
                    </a:prstGeom>
                  </pic:spPr>
                </pic:pic>
              </a:graphicData>
            </a:graphic>
          </wp:inline>
        </w:drawing>
      </w:r>
    </w:p>
    <w:p>
      <w:pPr>
        <w:spacing w:after="0"/>
        <w:ind w:left="0"/>
        <w:jc w:val="left"/>
      </w:pPr>
      <w:r>
        <w:rPr>
          <w:rFonts w:ascii="Times New Roman"/>
          <w:b w:val="false"/>
          <w:i w:val="false"/>
          <w:color w:val="000000"/>
          <w:sz w:val="28"/>
        </w:rPr>
        <w:t>– плановое максимальное за соответствующий год значение минимальной электрической мощности генерирующих установок (при заданном уровне их тепловой нагрузки) станций ЭПО, в МВт;</w:t>
      </w:r>
      <w:r>
        <w:br/>
      </w:r>
      <w:r>
        <w:rPr>
          <w:rFonts w:ascii="Times New Roman"/>
          <w:b w:val="false"/>
          <w:i w:val="false"/>
          <w:color w:val="000000"/>
          <w:sz w:val="28"/>
        </w:rPr>
        <w:t>
</w:t>
      </w:r>
    </w:p>
    <w:bookmarkStart w:name="z42" w:id="32"/>
    <w:p>
      <w:pPr>
        <w:spacing w:after="0"/>
        <w:ind w:left="0"/>
        <w:jc w:val="both"/>
      </w:pPr>
      <w:r>
        <w:rPr>
          <w:rFonts w:ascii="Times New Roman"/>
          <w:b w:val="false"/>
          <w:i w:val="false"/>
          <w:color w:val="000000"/>
          <w:sz w:val="28"/>
        </w:rPr>
        <w:t xml:space="preserve">
      </w:t>
      </w:r>
    </w:p>
    <w:bookmarkEnd w:id="32"/>
    <w:p>
      <w:pPr>
        <w:spacing w:after="0"/>
        <w:ind w:left="0"/>
        <w:jc w:val="both"/>
      </w:pPr>
      <w:r>
        <w:drawing>
          <wp:inline distT="0" distB="0" distL="0" distR="0">
            <wp:extent cx="711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11200" cy="381000"/>
                    </a:xfrm>
                    <a:prstGeom prst="rect">
                      <a:avLst/>
                    </a:prstGeom>
                  </pic:spPr>
                </pic:pic>
              </a:graphicData>
            </a:graphic>
          </wp:inline>
        </w:drawing>
      </w:r>
    </w:p>
    <w:p>
      <w:pPr>
        <w:spacing w:after="0"/>
        <w:ind w:left="0"/>
        <w:jc w:val="left"/>
      </w:pPr>
      <w:r>
        <w:rPr>
          <w:rFonts w:ascii="Times New Roman"/>
          <w:b w:val="false"/>
          <w:i w:val="false"/>
          <w:color w:val="000000"/>
          <w:sz w:val="28"/>
        </w:rPr>
        <w:t>– максимальная за соответствующий год электрическая мощность экспорта энергопроизводящей организации, указываемая в договоре о покупке услуги по поддержанию готовности электрической мощности, в МВт;</w:t>
      </w:r>
      <w:r>
        <w:br/>
      </w:r>
      <w:r>
        <w:rPr>
          <w:rFonts w:ascii="Times New Roman"/>
          <w:b w:val="false"/>
          <w:i w:val="false"/>
          <w:color w:val="000000"/>
          <w:sz w:val="28"/>
        </w:rPr>
        <w:t>
</w:t>
      </w:r>
    </w:p>
    <w:bookmarkStart w:name="z43" w:id="33"/>
    <w:p>
      <w:pPr>
        <w:spacing w:after="0"/>
        <w:ind w:left="0"/>
        <w:jc w:val="both"/>
      </w:pPr>
      <w:r>
        <w:rPr>
          <w:rFonts w:ascii="Times New Roman"/>
          <w:b w:val="false"/>
          <w:i w:val="false"/>
          <w:color w:val="000000"/>
          <w:sz w:val="28"/>
        </w:rPr>
        <w:t xml:space="preserve">
      </w:t>
      </w:r>
    </w:p>
    <w:bookmarkEnd w:id="33"/>
    <w:p>
      <w:pPr>
        <w:spacing w:after="0"/>
        <w:ind w:left="0"/>
        <w:jc w:val="both"/>
      </w:pPr>
      <w:r>
        <w:drawing>
          <wp:inline distT="0" distB="0" distL="0" distR="0">
            <wp:extent cx="711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11200" cy="368300"/>
                    </a:xfrm>
                    <a:prstGeom prst="rect">
                      <a:avLst/>
                    </a:prstGeom>
                  </pic:spPr>
                </pic:pic>
              </a:graphicData>
            </a:graphic>
          </wp:inline>
        </w:drawing>
      </w:r>
    </w:p>
    <w:p>
      <w:pPr>
        <w:spacing w:after="0"/>
        <w:ind w:left="0"/>
        <w:jc w:val="left"/>
      </w:pPr>
      <w:r>
        <w:rPr>
          <w:rFonts w:ascii="Times New Roman"/>
          <w:b w:val="false"/>
          <w:i w:val="false"/>
          <w:color w:val="000000"/>
          <w:sz w:val="28"/>
        </w:rPr>
        <w:t>– максимальная за соответствующий год электрическая мощность поставок субъектам розничного рынка энергопроизводящей организации, указываемая в договоре о покупке услуги по поддержанию готовности электрической мощности, в МВт;</w:t>
      </w:r>
      <w:r>
        <w:br/>
      </w:r>
      <w:r>
        <w:rPr>
          <w:rFonts w:ascii="Times New Roman"/>
          <w:b w:val="false"/>
          <w:i w:val="false"/>
          <w:color w:val="000000"/>
          <w:sz w:val="28"/>
        </w:rPr>
        <w:t>
</w:t>
      </w:r>
    </w:p>
    <w:bookmarkStart w:name="z44" w:id="34"/>
    <w:p>
      <w:pPr>
        <w:spacing w:after="0"/>
        <w:ind w:left="0"/>
        <w:jc w:val="both"/>
      </w:pPr>
      <w:r>
        <w:rPr>
          <w:rFonts w:ascii="Times New Roman"/>
          <w:b w:val="false"/>
          <w:i w:val="false"/>
          <w:color w:val="000000"/>
          <w:sz w:val="28"/>
        </w:rPr>
        <w:t>
      Если в результате определения (дельты) ее значение окажется положительным (больше нуля), то значение (дельты) приравнивается к нулю.</w:t>
      </w:r>
    </w:p>
    <w:bookmarkEnd w:id="34"/>
    <w:bookmarkStart w:name="z45" w:id="35"/>
    <w:p>
      <w:pPr>
        <w:spacing w:after="0"/>
        <w:ind w:left="0"/>
        <w:jc w:val="both"/>
      </w:pPr>
      <w:r>
        <w:rPr>
          <w:rFonts w:ascii="Times New Roman"/>
          <w:b w:val="false"/>
          <w:i w:val="false"/>
          <w:color w:val="000000"/>
          <w:sz w:val="28"/>
        </w:rPr>
        <w:t xml:space="preserve">
      Если в результате определения Объема услуги его значение окажется отрицательным, то значение Объема услуги приравнивается к нулю. </w:t>
      </w:r>
    </w:p>
    <w:bookmarkEnd w:id="35"/>
    <w:bookmarkStart w:name="z46" w:id="36"/>
    <w:p>
      <w:pPr>
        <w:spacing w:after="0"/>
        <w:ind w:left="0"/>
        <w:jc w:val="both"/>
      </w:pPr>
      <w:r>
        <w:rPr>
          <w:rFonts w:ascii="Times New Roman"/>
          <w:b w:val="false"/>
          <w:i w:val="false"/>
          <w:color w:val="000000"/>
          <w:sz w:val="28"/>
        </w:rPr>
        <w:t>
      5. Плановое максимальное за соответствующий год значение минимальной электрической мощности генерирующих установок (при заданном уровне их тепловой нагрузки) станций ЭПО определяется по следующей формуле:</w:t>
      </w:r>
    </w:p>
    <w:bookmarkEnd w:id="36"/>
    <w:bookmarkStart w:name="z47" w:id="37"/>
    <w:p>
      <w:pPr>
        <w:spacing w:after="0"/>
        <w:ind w:left="0"/>
        <w:jc w:val="both"/>
      </w:pPr>
      <w:r>
        <w:rPr>
          <w:rFonts w:ascii="Times New Roman"/>
          <w:b w:val="false"/>
          <w:i w:val="false"/>
          <w:color w:val="000000"/>
          <w:sz w:val="28"/>
        </w:rPr>
        <w:t xml:space="preserve">
      </w:t>
      </w:r>
    </w:p>
    <w:bookmarkEnd w:id="37"/>
    <w:p>
      <w:pPr>
        <w:spacing w:after="0"/>
        <w:ind w:left="0"/>
        <w:jc w:val="both"/>
      </w:pPr>
      <w:r>
        <w:drawing>
          <wp:inline distT="0" distB="0" distL="0" distR="0">
            <wp:extent cx="26035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6035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8" w:id="38"/>
    <w:p>
      <w:pPr>
        <w:spacing w:after="0"/>
        <w:ind w:left="0"/>
        <w:jc w:val="both"/>
      </w:pPr>
      <w:r>
        <w:rPr>
          <w:rFonts w:ascii="Times New Roman"/>
          <w:b w:val="false"/>
          <w:i w:val="false"/>
          <w:color w:val="000000"/>
          <w:sz w:val="28"/>
        </w:rPr>
        <w:t xml:space="preserve">
      </w:t>
      </w:r>
    </w:p>
    <w:bookmarkEnd w:id="38"/>
    <w:p>
      <w:pPr>
        <w:spacing w:after="0"/>
        <w:ind w:left="0"/>
        <w:jc w:val="both"/>
      </w:pPr>
      <w:r>
        <w:drawing>
          <wp:inline distT="0" distB="0" distL="0" distR="0">
            <wp:extent cx="7620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62000" cy="469900"/>
                    </a:xfrm>
                    <a:prstGeom prst="rect">
                      <a:avLst/>
                    </a:prstGeom>
                  </pic:spPr>
                </pic:pic>
              </a:graphicData>
            </a:graphic>
          </wp:inline>
        </w:drawing>
      </w:r>
    </w:p>
    <w:p>
      <w:pPr>
        <w:spacing w:after="0"/>
        <w:ind w:left="0"/>
        <w:jc w:val="left"/>
      </w:pPr>
      <w:r>
        <w:rPr>
          <w:rFonts w:ascii="Times New Roman"/>
          <w:b w:val="false"/>
          <w:i w:val="false"/>
          <w:color w:val="000000"/>
          <w:sz w:val="28"/>
        </w:rPr>
        <w:t>– плановое максимальное за соответствующий год значение минимальной электрической мощности генерирующих установок (при заданном уровне их тепловой нагрузки) станций ЭПО, в МВт;</w:t>
      </w:r>
      <w:r>
        <w:br/>
      </w:r>
      <w:r>
        <w:rPr>
          <w:rFonts w:ascii="Times New Roman"/>
          <w:b w:val="false"/>
          <w:i w:val="false"/>
          <w:color w:val="000000"/>
          <w:sz w:val="28"/>
        </w:rPr>
        <w:t>
</w:t>
      </w:r>
    </w:p>
    <w:bookmarkStart w:name="z49" w:id="39"/>
    <w:p>
      <w:pPr>
        <w:spacing w:after="0"/>
        <w:ind w:left="0"/>
        <w:jc w:val="both"/>
      </w:pPr>
      <w:r>
        <w:rPr>
          <w:rFonts w:ascii="Times New Roman"/>
          <w:b w:val="false"/>
          <w:i w:val="false"/>
          <w:color w:val="000000"/>
          <w:sz w:val="28"/>
        </w:rPr>
        <w:t xml:space="preserve">
      </w:t>
      </w:r>
    </w:p>
    <w:bookmarkEnd w:id="39"/>
    <w:p>
      <w:pPr>
        <w:spacing w:after="0"/>
        <w:ind w:left="0"/>
        <w:jc w:val="both"/>
      </w:pPr>
      <w:r>
        <w:drawing>
          <wp:inline distT="0" distB="0" distL="0" distR="0">
            <wp:extent cx="571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571500" cy="342900"/>
                    </a:xfrm>
                    <a:prstGeom prst="rect">
                      <a:avLst/>
                    </a:prstGeom>
                  </pic:spPr>
                </pic:pic>
              </a:graphicData>
            </a:graphic>
          </wp:inline>
        </w:drawing>
      </w:r>
    </w:p>
    <w:p>
      <w:pPr>
        <w:spacing w:after="0"/>
        <w:ind w:left="0"/>
        <w:jc w:val="left"/>
      </w:pPr>
      <w:r>
        <w:rPr>
          <w:rFonts w:ascii="Times New Roman"/>
          <w:b w:val="false"/>
          <w:i w:val="false"/>
          <w:color w:val="000000"/>
          <w:sz w:val="28"/>
        </w:rPr>
        <w:t>сумма по i;</w:t>
      </w:r>
      <w:r>
        <w:br/>
      </w:r>
      <w:r>
        <w:rPr>
          <w:rFonts w:ascii="Times New Roman"/>
          <w:b w:val="false"/>
          <w:i w:val="false"/>
          <w:color w:val="000000"/>
          <w:sz w:val="28"/>
        </w:rPr>
        <w:t>
</w:t>
      </w:r>
    </w:p>
    <w:bookmarkStart w:name="z50" w:id="40"/>
    <w:p>
      <w:pPr>
        <w:spacing w:after="0"/>
        <w:ind w:left="0"/>
        <w:jc w:val="both"/>
      </w:pPr>
      <w:r>
        <w:rPr>
          <w:rFonts w:ascii="Times New Roman"/>
          <w:b w:val="false"/>
          <w:i w:val="false"/>
          <w:color w:val="000000"/>
          <w:sz w:val="28"/>
        </w:rPr>
        <w:t xml:space="preserve">
      </w:t>
      </w:r>
    </w:p>
    <w:bookmarkEnd w:id="40"/>
    <w:p>
      <w:pPr>
        <w:spacing w:after="0"/>
        <w:ind w:left="0"/>
        <w:jc w:val="both"/>
      </w:pPr>
      <w:r>
        <w:drawing>
          <wp:inline distT="0" distB="0" distL="0" distR="0">
            <wp:extent cx="266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66700" cy="241300"/>
                    </a:xfrm>
                    <a:prstGeom prst="rect">
                      <a:avLst/>
                    </a:prstGeom>
                  </pic:spPr>
                </pic:pic>
              </a:graphicData>
            </a:graphic>
          </wp:inline>
        </w:drawing>
      </w:r>
    </w:p>
    <w:p>
      <w:pPr>
        <w:spacing w:after="0"/>
        <w:ind w:left="0"/>
        <w:jc w:val="left"/>
      </w:pPr>
      <w:r>
        <w:rPr>
          <w:rFonts w:ascii="Times New Roman"/>
          <w:b w:val="false"/>
          <w:i w:val="false"/>
          <w:color w:val="000000"/>
          <w:sz w:val="28"/>
        </w:rPr>
        <w:t>– порядковый номер, изменяющийся от 1 до n;</w:t>
      </w:r>
      <w:r>
        <w:br/>
      </w:r>
      <w:r>
        <w:rPr>
          <w:rFonts w:ascii="Times New Roman"/>
          <w:b w:val="false"/>
          <w:i w:val="false"/>
          <w:color w:val="000000"/>
          <w:sz w:val="28"/>
        </w:rPr>
        <w:t>
</w:t>
      </w:r>
    </w:p>
    <w:bookmarkStart w:name="z51" w:id="41"/>
    <w:p>
      <w:pPr>
        <w:spacing w:after="0"/>
        <w:ind w:left="0"/>
        <w:jc w:val="both"/>
      </w:pPr>
      <w:r>
        <w:rPr>
          <w:rFonts w:ascii="Times New Roman"/>
          <w:b w:val="false"/>
          <w:i w:val="false"/>
          <w:color w:val="000000"/>
          <w:sz w:val="28"/>
        </w:rPr>
        <w:t xml:space="preserve">
      </w:t>
      </w:r>
    </w:p>
    <w:bookmarkEnd w:id="41"/>
    <w:p>
      <w:pPr>
        <w:spacing w:after="0"/>
        <w:ind w:left="0"/>
        <w:jc w:val="both"/>
      </w:pPr>
      <w:r>
        <w:drawing>
          <wp:inline distT="0" distB="0" distL="0" distR="0">
            <wp:extent cx="342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42900" cy="279400"/>
                    </a:xfrm>
                    <a:prstGeom prst="rect">
                      <a:avLst/>
                    </a:prstGeom>
                  </pic:spPr>
                </pic:pic>
              </a:graphicData>
            </a:graphic>
          </wp:inline>
        </w:drawing>
      </w:r>
    </w:p>
    <w:p>
      <w:pPr>
        <w:spacing w:after="0"/>
        <w:ind w:left="0"/>
        <w:jc w:val="left"/>
      </w:pPr>
      <w:r>
        <w:rPr>
          <w:rFonts w:ascii="Times New Roman"/>
          <w:b w:val="false"/>
          <w:i w:val="false"/>
          <w:color w:val="000000"/>
          <w:sz w:val="28"/>
        </w:rPr>
        <w:t>– общее количество теплоэлектроцентралей, входящих в состав действующей энергопроизводящей организации;</w:t>
      </w:r>
      <w:r>
        <w:br/>
      </w:r>
      <w:r>
        <w:rPr>
          <w:rFonts w:ascii="Times New Roman"/>
          <w:b w:val="false"/>
          <w:i w:val="false"/>
          <w:color w:val="000000"/>
          <w:sz w:val="28"/>
        </w:rPr>
        <w:t>
</w:t>
      </w:r>
    </w:p>
    <w:bookmarkStart w:name="z52" w:id="42"/>
    <w:p>
      <w:pPr>
        <w:spacing w:after="0"/>
        <w:ind w:left="0"/>
        <w:jc w:val="both"/>
      </w:pPr>
      <w:r>
        <w:rPr>
          <w:rFonts w:ascii="Times New Roman"/>
          <w:b w:val="false"/>
          <w:i w:val="false"/>
          <w:color w:val="000000"/>
          <w:sz w:val="28"/>
        </w:rPr>
        <w:t xml:space="preserve">
      </w:t>
      </w:r>
    </w:p>
    <w:bookmarkEnd w:id="42"/>
    <w:p>
      <w:pPr>
        <w:spacing w:after="0"/>
        <w:ind w:left="0"/>
        <w:jc w:val="both"/>
      </w:pPr>
      <w:r>
        <w:drawing>
          <wp:inline distT="0" distB="0" distL="0" distR="0">
            <wp:extent cx="711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11200" cy="406400"/>
                    </a:xfrm>
                    <a:prstGeom prst="rect">
                      <a:avLst/>
                    </a:prstGeom>
                  </pic:spPr>
                </pic:pic>
              </a:graphicData>
            </a:graphic>
          </wp:inline>
        </w:drawing>
      </w:r>
    </w:p>
    <w:p>
      <w:pPr>
        <w:spacing w:after="0"/>
        <w:ind w:left="0"/>
        <w:jc w:val="left"/>
      </w:pPr>
      <w:r>
        <w:rPr>
          <w:rFonts w:ascii="Times New Roman"/>
          <w:b w:val="false"/>
          <w:i w:val="false"/>
          <w:color w:val="000000"/>
          <w:sz w:val="28"/>
        </w:rPr>
        <w:t>– плановое максимальное за соответствующий год значение минимальной электрической мощности генерирующих установок (при заданном уровне их тепловой нагрузки) i-той станции ЭПО, в МВт.</w:t>
      </w:r>
      <w:r>
        <w:br/>
      </w:r>
      <w:r>
        <w:rPr>
          <w:rFonts w:ascii="Times New Roman"/>
          <w:b w:val="false"/>
          <w:i w:val="false"/>
          <w:color w:val="000000"/>
          <w:sz w:val="28"/>
        </w:rPr>
        <w:t>
</w:t>
      </w:r>
    </w:p>
    <w:bookmarkStart w:name="z53" w:id="43"/>
    <w:p>
      <w:pPr>
        <w:spacing w:after="0"/>
        <w:ind w:left="0"/>
        <w:jc w:val="both"/>
      </w:pPr>
      <w:r>
        <w:rPr>
          <w:rFonts w:ascii="Times New Roman"/>
          <w:b w:val="false"/>
          <w:i w:val="false"/>
          <w:color w:val="000000"/>
          <w:sz w:val="28"/>
        </w:rPr>
        <w:t>
      6. Плановое максимальное за соответствующий год значение минимальной электрической мощности генерирующих установок (при заданном уровне их тепловой нагрузки) станции ЭПО определяется по формуле:</w:t>
      </w:r>
    </w:p>
    <w:bookmarkEnd w:id="43"/>
    <w:bookmarkStart w:name="z54" w:id="44"/>
    <w:p>
      <w:pPr>
        <w:spacing w:after="0"/>
        <w:ind w:left="0"/>
        <w:jc w:val="both"/>
      </w:pPr>
      <w:r>
        <w:rPr>
          <w:rFonts w:ascii="Times New Roman"/>
          <w:b w:val="false"/>
          <w:i w:val="false"/>
          <w:color w:val="000000"/>
          <w:sz w:val="28"/>
        </w:rPr>
        <w:t xml:space="preserve">
      </w:t>
      </w:r>
    </w:p>
    <w:bookmarkEnd w:id="44"/>
    <w:p>
      <w:pPr>
        <w:spacing w:after="0"/>
        <w:ind w:left="0"/>
        <w:jc w:val="both"/>
      </w:pPr>
      <w:r>
        <w:drawing>
          <wp:inline distT="0" distB="0" distL="0" distR="0">
            <wp:extent cx="28448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8448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55" w:id="45"/>
    <w:p>
      <w:pPr>
        <w:spacing w:after="0"/>
        <w:ind w:left="0"/>
        <w:jc w:val="both"/>
      </w:pPr>
      <w:r>
        <w:rPr>
          <w:rFonts w:ascii="Times New Roman"/>
          <w:b w:val="false"/>
          <w:i w:val="false"/>
          <w:color w:val="000000"/>
          <w:sz w:val="28"/>
        </w:rPr>
        <w:t xml:space="preserve">
      </w:t>
      </w:r>
    </w:p>
    <w:bookmarkEnd w:id="45"/>
    <w:p>
      <w:pPr>
        <w:spacing w:after="0"/>
        <w:ind w:left="0"/>
        <w:jc w:val="both"/>
      </w:pPr>
      <w:r>
        <w:drawing>
          <wp:inline distT="0" distB="0" distL="0" distR="0">
            <wp:extent cx="685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685800" cy="368300"/>
                    </a:xfrm>
                    <a:prstGeom prst="rect">
                      <a:avLst/>
                    </a:prstGeom>
                  </pic:spPr>
                </pic:pic>
              </a:graphicData>
            </a:graphic>
          </wp:inline>
        </w:drawing>
      </w:r>
    </w:p>
    <w:p>
      <w:pPr>
        <w:spacing w:after="0"/>
        <w:ind w:left="0"/>
        <w:jc w:val="left"/>
      </w:pPr>
      <w:r>
        <w:rPr>
          <w:rFonts w:ascii="Times New Roman"/>
          <w:b w:val="false"/>
          <w:i w:val="false"/>
          <w:color w:val="000000"/>
          <w:sz w:val="28"/>
        </w:rPr>
        <w:t>– плановое максимальное за соответствующий год значение минимальной электрической мощности генерирующих установок (при заданном уровне их тепловой нагрузки) станции ЭПО, в МВт;</w:t>
      </w:r>
      <w:r>
        <w:br/>
      </w:r>
      <w:r>
        <w:rPr>
          <w:rFonts w:ascii="Times New Roman"/>
          <w:b w:val="false"/>
          <w:i w:val="false"/>
          <w:color w:val="000000"/>
          <w:sz w:val="28"/>
        </w:rPr>
        <w:t>
</w:t>
      </w:r>
    </w:p>
    <w:bookmarkStart w:name="z56" w:id="46"/>
    <w:p>
      <w:pPr>
        <w:spacing w:after="0"/>
        <w:ind w:left="0"/>
        <w:jc w:val="both"/>
      </w:pPr>
      <w:r>
        <w:rPr>
          <w:rFonts w:ascii="Times New Roman"/>
          <w:b w:val="false"/>
          <w:i w:val="false"/>
          <w:color w:val="000000"/>
          <w:sz w:val="28"/>
        </w:rPr>
        <w:t xml:space="preserve">
      </w:t>
      </w:r>
    </w:p>
    <w:bookmarkEnd w:id="46"/>
    <w:p>
      <w:pPr>
        <w:spacing w:after="0"/>
        <w:ind w:left="0"/>
        <w:jc w:val="both"/>
      </w:pPr>
      <w:r>
        <w:drawing>
          <wp:inline distT="0" distB="0" distL="0" distR="0">
            <wp:extent cx="520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520700" cy="381000"/>
                    </a:xfrm>
                    <a:prstGeom prst="rect">
                      <a:avLst/>
                    </a:prstGeom>
                  </pic:spPr>
                </pic:pic>
              </a:graphicData>
            </a:graphic>
          </wp:inline>
        </w:drawing>
      </w:r>
    </w:p>
    <w:p>
      <w:pPr>
        <w:spacing w:after="0"/>
        <w:ind w:left="0"/>
        <w:jc w:val="left"/>
      </w:pPr>
      <w:r>
        <w:rPr>
          <w:rFonts w:ascii="Times New Roman"/>
          <w:b w:val="false"/>
          <w:i w:val="false"/>
          <w:color w:val="000000"/>
          <w:sz w:val="28"/>
        </w:rPr>
        <w:t>сумма по j;</w:t>
      </w:r>
      <w:r>
        <w:br/>
      </w:r>
      <w:r>
        <w:rPr>
          <w:rFonts w:ascii="Times New Roman"/>
          <w:b w:val="false"/>
          <w:i w:val="false"/>
          <w:color w:val="000000"/>
          <w:sz w:val="28"/>
        </w:rPr>
        <w:t>
</w:t>
      </w:r>
    </w:p>
    <w:bookmarkStart w:name="z57" w:id="47"/>
    <w:p>
      <w:pPr>
        <w:spacing w:after="0"/>
        <w:ind w:left="0"/>
        <w:jc w:val="both"/>
      </w:pPr>
      <w:r>
        <w:rPr>
          <w:rFonts w:ascii="Times New Roman"/>
          <w:b w:val="false"/>
          <w:i w:val="false"/>
          <w:color w:val="000000"/>
          <w:sz w:val="28"/>
        </w:rPr>
        <w:t xml:space="preserve">
      </w:t>
      </w:r>
    </w:p>
    <w:bookmarkEnd w:id="47"/>
    <w:p>
      <w:pPr>
        <w:spacing w:after="0"/>
        <w:ind w:left="0"/>
        <w:jc w:val="both"/>
      </w:pPr>
      <w:r>
        <w:drawing>
          <wp:inline distT="0" distB="0" distL="0" distR="0">
            <wp:extent cx="228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28600" cy="279400"/>
                    </a:xfrm>
                    <a:prstGeom prst="rect">
                      <a:avLst/>
                    </a:prstGeom>
                  </pic:spPr>
                </pic:pic>
              </a:graphicData>
            </a:graphic>
          </wp:inline>
        </w:drawing>
      </w:r>
    </w:p>
    <w:p>
      <w:pPr>
        <w:spacing w:after="0"/>
        <w:ind w:left="0"/>
        <w:jc w:val="left"/>
      </w:pPr>
      <w:r>
        <w:rPr>
          <w:rFonts w:ascii="Times New Roman"/>
          <w:b w:val="false"/>
          <w:i w:val="false"/>
          <w:color w:val="000000"/>
          <w:sz w:val="28"/>
        </w:rPr>
        <w:t>– порядковый номер, изменяющийся от 1 до m;</w:t>
      </w:r>
      <w:r>
        <w:br/>
      </w:r>
      <w:r>
        <w:rPr>
          <w:rFonts w:ascii="Times New Roman"/>
          <w:b w:val="false"/>
          <w:i w:val="false"/>
          <w:color w:val="000000"/>
          <w:sz w:val="28"/>
        </w:rPr>
        <w:t>
</w:t>
      </w:r>
    </w:p>
    <w:bookmarkStart w:name="z58" w:id="48"/>
    <w:p>
      <w:pPr>
        <w:spacing w:after="0"/>
        <w:ind w:left="0"/>
        <w:jc w:val="both"/>
      </w:pPr>
      <w:r>
        <w:rPr>
          <w:rFonts w:ascii="Times New Roman"/>
          <w:b w:val="false"/>
          <w:i w:val="false"/>
          <w:color w:val="000000"/>
          <w:sz w:val="28"/>
        </w:rPr>
        <w:t xml:space="preserve">
      </w:t>
      </w:r>
    </w:p>
    <w:bookmarkEnd w:id="48"/>
    <w:p>
      <w:pPr>
        <w:spacing w:after="0"/>
        <w:ind w:left="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04800" cy="190500"/>
                    </a:xfrm>
                    <a:prstGeom prst="rect">
                      <a:avLst/>
                    </a:prstGeom>
                  </pic:spPr>
                </pic:pic>
              </a:graphicData>
            </a:graphic>
          </wp:inline>
        </w:drawing>
      </w:r>
    </w:p>
    <w:p>
      <w:pPr>
        <w:spacing w:after="0"/>
        <w:ind w:left="0"/>
        <w:jc w:val="left"/>
      </w:pPr>
      <w:r>
        <w:rPr>
          <w:rFonts w:ascii="Times New Roman"/>
          <w:b w:val="false"/>
          <w:i w:val="false"/>
          <w:color w:val="000000"/>
          <w:sz w:val="28"/>
        </w:rPr>
        <w:t>– общее количество действующих генерирующих установок станции ЭПО, имеющих отопительные отборы и задействованных в обеспечении теплоснабжением потребителей в период прохождения осенне-зимнего периода;</w:t>
      </w:r>
      <w:r>
        <w:br/>
      </w:r>
      <w:r>
        <w:rPr>
          <w:rFonts w:ascii="Times New Roman"/>
          <w:b w:val="false"/>
          <w:i w:val="false"/>
          <w:color w:val="000000"/>
          <w:sz w:val="28"/>
        </w:rPr>
        <w:t>
</w:t>
      </w:r>
    </w:p>
    <w:bookmarkStart w:name="z59" w:id="49"/>
    <w:p>
      <w:pPr>
        <w:spacing w:after="0"/>
        <w:ind w:left="0"/>
        <w:jc w:val="both"/>
      </w:pPr>
      <w:r>
        <w:rPr>
          <w:rFonts w:ascii="Times New Roman"/>
          <w:b w:val="false"/>
          <w:i w:val="false"/>
          <w:color w:val="000000"/>
          <w:sz w:val="28"/>
        </w:rPr>
        <w:t xml:space="preserve">
      </w:t>
      </w:r>
    </w:p>
    <w:bookmarkEnd w:id="49"/>
    <w:p>
      <w:pPr>
        <w:spacing w:after="0"/>
        <w:ind w:left="0"/>
        <w:jc w:val="both"/>
      </w:pPr>
      <w:r>
        <w:drawing>
          <wp:inline distT="0" distB="0" distL="0" distR="0">
            <wp:extent cx="838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838200" cy="368300"/>
                    </a:xfrm>
                    <a:prstGeom prst="rect">
                      <a:avLst/>
                    </a:prstGeom>
                  </pic:spPr>
                </pic:pic>
              </a:graphicData>
            </a:graphic>
          </wp:inline>
        </w:drawing>
      </w:r>
    </w:p>
    <w:p>
      <w:pPr>
        <w:spacing w:after="0"/>
        <w:ind w:left="0"/>
        <w:jc w:val="left"/>
      </w:pPr>
      <w:r>
        <w:rPr>
          <w:rFonts w:ascii="Times New Roman"/>
          <w:b w:val="false"/>
          <w:i w:val="false"/>
          <w:color w:val="000000"/>
          <w:sz w:val="28"/>
        </w:rPr>
        <w:t>– плановое максимальное за соответствующий год значение минимальной электрической мощности j-той генерирующей установки (при заданном уровне ее тепловой нагрузки) станции ЭПО, в МВт.</w:t>
      </w:r>
      <w:r>
        <w:br/>
      </w:r>
      <w:r>
        <w:rPr>
          <w:rFonts w:ascii="Times New Roman"/>
          <w:b w:val="false"/>
          <w:i w:val="false"/>
          <w:color w:val="000000"/>
          <w:sz w:val="28"/>
        </w:rPr>
        <w:t>
</w:t>
      </w:r>
    </w:p>
    <w:bookmarkStart w:name="z60" w:id="50"/>
    <w:p>
      <w:pPr>
        <w:spacing w:after="0"/>
        <w:ind w:left="0"/>
        <w:jc w:val="both"/>
      </w:pPr>
      <w:r>
        <w:rPr>
          <w:rFonts w:ascii="Times New Roman"/>
          <w:b w:val="false"/>
          <w:i w:val="false"/>
          <w:color w:val="000000"/>
          <w:sz w:val="28"/>
        </w:rPr>
        <w:t>
      7. Плановое максимальное за соответствующий год значение минимальной электрической мощности генерирующей установки (при заданном уровне ее тепловой нагрузки) станции ЭПО определяется в следующем порядке:</w:t>
      </w:r>
    </w:p>
    <w:bookmarkEnd w:id="50"/>
    <w:bookmarkStart w:name="z61" w:id="51"/>
    <w:p>
      <w:pPr>
        <w:spacing w:after="0"/>
        <w:ind w:left="0"/>
        <w:jc w:val="both"/>
      </w:pPr>
      <w:r>
        <w:rPr>
          <w:rFonts w:ascii="Times New Roman"/>
          <w:b w:val="false"/>
          <w:i w:val="false"/>
          <w:color w:val="000000"/>
          <w:sz w:val="28"/>
        </w:rPr>
        <w:t>
      1) рассчитывается максимальное за соответствующий год заданное значение мощности отпуска тепла станции ЭПО с оборотной водой:</w:t>
      </w:r>
    </w:p>
    <w:bookmarkEnd w:id="51"/>
    <w:bookmarkStart w:name="z62"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50038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50038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3"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571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571500" cy="355600"/>
                    </a:xfrm>
                    <a:prstGeom prst="rect">
                      <a:avLst/>
                    </a:prstGeom>
                  </pic:spPr>
                </pic:pic>
              </a:graphicData>
            </a:graphic>
          </wp:inline>
        </w:drawing>
      </w:r>
    </w:p>
    <w:p>
      <w:pPr>
        <w:spacing w:after="0"/>
        <w:ind w:left="0"/>
        <w:jc w:val="left"/>
      </w:pPr>
      <w:r>
        <w:rPr>
          <w:rFonts w:ascii="Times New Roman"/>
          <w:b w:val="false"/>
          <w:i w:val="false"/>
          <w:color w:val="000000"/>
          <w:sz w:val="28"/>
        </w:rPr>
        <w:t>– максимальное за соответствующий год заданное значение мощности отпуска тепла станции ЭПО с оборотной водой, в Гкал/ч;</w:t>
      </w:r>
      <w:r>
        <w:br/>
      </w:r>
      <w:r>
        <w:rPr>
          <w:rFonts w:ascii="Times New Roman"/>
          <w:b w:val="false"/>
          <w:i w:val="false"/>
          <w:color w:val="000000"/>
          <w:sz w:val="28"/>
        </w:rPr>
        <w:t>
</w:t>
      </w:r>
    </w:p>
    <w:bookmarkStart w:name="z64"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266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66700" cy="254000"/>
                    </a:xfrm>
                    <a:prstGeom prst="rect">
                      <a:avLst/>
                    </a:prstGeom>
                  </pic:spPr>
                </pic:pic>
              </a:graphicData>
            </a:graphic>
          </wp:inline>
        </w:drawing>
      </w:r>
    </w:p>
    <w:p>
      <w:pPr>
        <w:spacing w:after="0"/>
        <w:ind w:left="0"/>
        <w:jc w:val="left"/>
      </w:pPr>
      <w:r>
        <w:rPr>
          <w:rFonts w:ascii="Times New Roman"/>
          <w:b w:val="false"/>
          <w:i w:val="false"/>
          <w:color w:val="000000"/>
          <w:sz w:val="28"/>
        </w:rPr>
        <w:t>– удельная теплоемкость воды, равная 1,0 ккал/(кг*Со);</w:t>
      </w:r>
      <w:r>
        <w:br/>
      </w:r>
      <w:r>
        <w:rPr>
          <w:rFonts w:ascii="Times New Roman"/>
          <w:b w:val="false"/>
          <w:i w:val="false"/>
          <w:color w:val="000000"/>
          <w:sz w:val="28"/>
        </w:rPr>
        <w:t>
</w:t>
      </w:r>
    </w:p>
    <w:bookmarkStart w:name="z65" w:id="55"/>
    <w:p>
      <w:pPr>
        <w:spacing w:after="0"/>
        <w:ind w:left="0"/>
        <w:jc w:val="both"/>
      </w:pPr>
      <w:r>
        <w:rPr>
          <w:rFonts w:ascii="Times New Roman"/>
          <w:b w:val="false"/>
          <w:i w:val="false"/>
          <w:color w:val="000000"/>
          <w:sz w:val="28"/>
        </w:rPr>
        <w:t xml:space="preserve">
      </w:t>
      </w:r>
    </w:p>
    <w:bookmarkEnd w:id="55"/>
    <w:p>
      <w:pPr>
        <w:spacing w:after="0"/>
        <w:ind w:left="0"/>
        <w:jc w:val="both"/>
      </w:pPr>
      <w:r>
        <w:drawing>
          <wp:inline distT="0" distB="0" distL="0" distR="0">
            <wp:extent cx="635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635000" cy="254000"/>
                    </a:xfrm>
                    <a:prstGeom prst="rect">
                      <a:avLst/>
                    </a:prstGeom>
                  </pic:spPr>
                </pic:pic>
              </a:graphicData>
            </a:graphic>
          </wp:inline>
        </w:drawing>
      </w:r>
    </w:p>
    <w:p>
      <w:pPr>
        <w:spacing w:after="0"/>
        <w:ind w:left="0"/>
        <w:jc w:val="left"/>
      </w:pPr>
      <w:r>
        <w:rPr>
          <w:rFonts w:ascii="Times New Roman"/>
          <w:b w:val="false"/>
          <w:i w:val="false"/>
          <w:color w:val="000000"/>
          <w:sz w:val="28"/>
        </w:rPr>
        <w:t>– температура прямой воды по действующему температурному графику станции ЭПО, соответствующая средней температуре наружного воздуха за самые холодные пятидневки пяти прошедших осенне-зимних периодов (последних), в градусах Цельсия оС;</w:t>
      </w:r>
      <w:r>
        <w:br/>
      </w:r>
      <w:r>
        <w:rPr>
          <w:rFonts w:ascii="Times New Roman"/>
          <w:b w:val="false"/>
          <w:i w:val="false"/>
          <w:color w:val="000000"/>
          <w:sz w:val="28"/>
        </w:rPr>
        <w:t>
</w:t>
      </w:r>
    </w:p>
    <w:bookmarkStart w:name="z66" w:id="56"/>
    <w:p>
      <w:pPr>
        <w:spacing w:after="0"/>
        <w:ind w:left="0"/>
        <w:jc w:val="both"/>
      </w:pPr>
      <w:r>
        <w:rPr>
          <w:rFonts w:ascii="Times New Roman"/>
          <w:b w:val="false"/>
          <w:i w:val="false"/>
          <w:color w:val="000000"/>
          <w:sz w:val="28"/>
        </w:rPr>
        <w:t xml:space="preserve">
      </w:t>
      </w:r>
    </w:p>
    <w:bookmarkEnd w:id="56"/>
    <w:p>
      <w:pPr>
        <w:spacing w:after="0"/>
        <w:ind w:left="0"/>
        <w:jc w:val="both"/>
      </w:pPr>
      <w:r>
        <w:drawing>
          <wp:inline distT="0" distB="0" distL="0" distR="0">
            <wp:extent cx="508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508000" cy="317500"/>
                    </a:xfrm>
                    <a:prstGeom prst="rect">
                      <a:avLst/>
                    </a:prstGeom>
                  </pic:spPr>
                </pic:pic>
              </a:graphicData>
            </a:graphic>
          </wp:inline>
        </w:drawing>
      </w:r>
    </w:p>
    <w:p>
      <w:pPr>
        <w:spacing w:after="0"/>
        <w:ind w:left="0"/>
        <w:jc w:val="left"/>
      </w:pPr>
      <w:r>
        <w:rPr>
          <w:rFonts w:ascii="Times New Roman"/>
          <w:b w:val="false"/>
          <w:i w:val="false"/>
          <w:color w:val="000000"/>
          <w:sz w:val="28"/>
        </w:rPr>
        <w:t>– температура обратной воды по действующему температурному графику станции ЭПО, соответствующая средней температуре наружного воздуха за самые холодные пятидневки пяти прошедших осенне-зимних периодов (последних), в градусах Цельсия оС;</w:t>
      </w:r>
      <w:r>
        <w:br/>
      </w:r>
      <w:r>
        <w:rPr>
          <w:rFonts w:ascii="Times New Roman"/>
          <w:b w:val="false"/>
          <w:i w:val="false"/>
          <w:color w:val="000000"/>
          <w:sz w:val="28"/>
        </w:rPr>
        <w:t>
</w:t>
      </w:r>
    </w:p>
    <w:bookmarkStart w:name="z67" w:id="57"/>
    <w:p>
      <w:pPr>
        <w:spacing w:after="0"/>
        <w:ind w:left="0"/>
        <w:jc w:val="both"/>
      </w:pPr>
      <w:r>
        <w:rPr>
          <w:rFonts w:ascii="Times New Roman"/>
          <w:b w:val="false"/>
          <w:i w:val="false"/>
          <w:color w:val="000000"/>
          <w:sz w:val="28"/>
        </w:rPr>
        <w:t xml:space="preserve">
      </w:t>
      </w:r>
    </w:p>
    <w:bookmarkEnd w:id="57"/>
    <w:p>
      <w:pPr>
        <w:spacing w:after="0"/>
        <w:ind w:left="0"/>
        <w:jc w:val="both"/>
      </w:pPr>
      <w:r>
        <w:drawing>
          <wp:inline distT="0" distB="0" distL="0" distR="0">
            <wp:extent cx="584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584200" cy="292100"/>
                    </a:xfrm>
                    <a:prstGeom prst="rect">
                      <a:avLst/>
                    </a:prstGeom>
                  </pic:spPr>
                </pic:pic>
              </a:graphicData>
            </a:graphic>
          </wp:inline>
        </w:drawing>
      </w:r>
    </w:p>
    <w:p>
      <w:pPr>
        <w:spacing w:after="0"/>
        <w:ind w:left="0"/>
        <w:jc w:val="left"/>
      </w:pPr>
      <w:r>
        <w:rPr>
          <w:rFonts w:ascii="Times New Roman"/>
          <w:b w:val="false"/>
          <w:i w:val="false"/>
          <w:color w:val="000000"/>
          <w:sz w:val="28"/>
        </w:rPr>
        <w:t>– максимальное значение циркуляции воды по действующему температурному графику станции ЭПО, в тонн/час;</w:t>
      </w:r>
      <w:r>
        <w:br/>
      </w:r>
      <w:r>
        <w:rPr>
          <w:rFonts w:ascii="Times New Roman"/>
          <w:b w:val="false"/>
          <w:i w:val="false"/>
          <w:color w:val="000000"/>
          <w:sz w:val="28"/>
        </w:rPr>
        <w:t>
</w:t>
      </w:r>
    </w:p>
    <w:bookmarkStart w:name="z68" w:id="58"/>
    <w:p>
      <w:pPr>
        <w:spacing w:after="0"/>
        <w:ind w:left="0"/>
        <w:jc w:val="both"/>
      </w:pPr>
      <w:r>
        <w:rPr>
          <w:rFonts w:ascii="Times New Roman"/>
          <w:b w:val="false"/>
          <w:i w:val="false"/>
          <w:color w:val="000000"/>
          <w:sz w:val="28"/>
        </w:rPr>
        <w:t xml:space="preserve">
      </w:t>
      </w:r>
    </w:p>
    <w:bookmarkEnd w:id="58"/>
    <w:p>
      <w:pPr>
        <w:spacing w:after="0"/>
        <w:ind w:left="0"/>
        <w:jc w:val="both"/>
      </w:pPr>
      <w:r>
        <w:drawing>
          <wp:inline distT="0" distB="0" distL="0" distR="0">
            <wp:extent cx="609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609600" cy="266700"/>
                    </a:xfrm>
                    <a:prstGeom prst="rect">
                      <a:avLst/>
                    </a:prstGeom>
                  </pic:spPr>
                </pic:pic>
              </a:graphicData>
            </a:graphic>
          </wp:inline>
        </w:drawing>
      </w:r>
    </w:p>
    <w:p>
      <w:pPr>
        <w:spacing w:after="0"/>
        <w:ind w:left="0"/>
        <w:jc w:val="left"/>
      </w:pPr>
      <w:r>
        <w:rPr>
          <w:rFonts w:ascii="Times New Roman"/>
          <w:b w:val="false"/>
          <w:i w:val="false"/>
          <w:color w:val="000000"/>
          <w:sz w:val="28"/>
        </w:rPr>
        <w:t>– значение подпитки по действующему температурному графику станции ЭПО, в тонн/час;</w:t>
      </w:r>
      <w:r>
        <w:br/>
      </w:r>
      <w:r>
        <w:rPr>
          <w:rFonts w:ascii="Times New Roman"/>
          <w:b w:val="false"/>
          <w:i w:val="false"/>
          <w:color w:val="000000"/>
          <w:sz w:val="28"/>
        </w:rPr>
        <w:t>
</w:t>
      </w:r>
    </w:p>
    <w:bookmarkStart w:name="z69" w:id="59"/>
    <w:p>
      <w:pPr>
        <w:spacing w:after="0"/>
        <w:ind w:left="0"/>
        <w:jc w:val="both"/>
      </w:pPr>
      <w:r>
        <w:rPr>
          <w:rFonts w:ascii="Times New Roman"/>
          <w:b w:val="false"/>
          <w:i w:val="false"/>
          <w:color w:val="000000"/>
          <w:sz w:val="28"/>
        </w:rPr>
        <w:t>
      2) рассчитывается максимальное за соответствующий год заданное значение мощности отпуска тепла станции ЭПО с подпиткой:</w:t>
      </w:r>
    </w:p>
    <w:bookmarkEnd w:id="59"/>
    <w:bookmarkStart w:name="z70" w:id="60"/>
    <w:p>
      <w:pPr>
        <w:spacing w:after="0"/>
        <w:ind w:left="0"/>
        <w:jc w:val="both"/>
      </w:pPr>
      <w:r>
        <w:rPr>
          <w:rFonts w:ascii="Times New Roman"/>
          <w:b w:val="false"/>
          <w:i w:val="false"/>
          <w:color w:val="000000"/>
          <w:sz w:val="28"/>
        </w:rPr>
        <w:t xml:space="preserve">
      </w:t>
      </w:r>
    </w:p>
    <w:bookmarkEnd w:id="60"/>
    <w:p>
      <w:pPr>
        <w:spacing w:after="0"/>
        <w:ind w:left="0"/>
        <w:jc w:val="both"/>
      </w:pPr>
      <w:r>
        <w:drawing>
          <wp:inline distT="0" distB="0" distL="0" distR="0">
            <wp:extent cx="38862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8862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71" w:id="61"/>
    <w:p>
      <w:pPr>
        <w:spacing w:after="0"/>
        <w:ind w:left="0"/>
        <w:jc w:val="both"/>
      </w:pPr>
      <w:r>
        <w:rPr>
          <w:rFonts w:ascii="Times New Roman"/>
          <w:b w:val="false"/>
          <w:i w:val="false"/>
          <w:color w:val="000000"/>
          <w:sz w:val="28"/>
        </w:rPr>
        <w:t xml:space="preserve">
      </w:t>
      </w:r>
    </w:p>
    <w:bookmarkEnd w:id="61"/>
    <w:p>
      <w:pPr>
        <w:spacing w:after="0"/>
        <w:ind w:left="0"/>
        <w:jc w:val="both"/>
      </w:pPr>
      <w:r>
        <w:drawing>
          <wp:inline distT="0" distB="0" distL="0" distR="0">
            <wp:extent cx="6731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673100" cy="355600"/>
                    </a:xfrm>
                    <a:prstGeom prst="rect">
                      <a:avLst/>
                    </a:prstGeom>
                  </pic:spPr>
                </pic:pic>
              </a:graphicData>
            </a:graphic>
          </wp:inline>
        </w:drawing>
      </w:r>
    </w:p>
    <w:p>
      <w:pPr>
        <w:spacing w:after="0"/>
        <w:ind w:left="0"/>
        <w:jc w:val="left"/>
      </w:pPr>
      <w:r>
        <w:rPr>
          <w:rFonts w:ascii="Times New Roman"/>
          <w:b w:val="false"/>
          <w:i w:val="false"/>
          <w:color w:val="000000"/>
          <w:sz w:val="28"/>
        </w:rPr>
        <w:t>– максимальное за соответствующий год заданное значение необходимой мощности отпуска тепла станции ЭПО с подпиткой, в Гкал/ч;</w:t>
      </w:r>
      <w:r>
        <w:br/>
      </w:r>
      <w:r>
        <w:rPr>
          <w:rFonts w:ascii="Times New Roman"/>
          <w:b w:val="false"/>
          <w:i w:val="false"/>
          <w:color w:val="000000"/>
          <w:sz w:val="28"/>
        </w:rPr>
        <w:t>
</w:t>
      </w:r>
    </w:p>
    <w:bookmarkStart w:name="z72" w:id="62"/>
    <w:p>
      <w:pPr>
        <w:spacing w:after="0"/>
        <w:ind w:left="0"/>
        <w:jc w:val="both"/>
      </w:pPr>
      <w:r>
        <w:rPr>
          <w:rFonts w:ascii="Times New Roman"/>
          <w:b w:val="false"/>
          <w:i w:val="false"/>
          <w:color w:val="000000"/>
          <w:sz w:val="28"/>
        </w:rPr>
        <w:t xml:space="preserve">
      </w:t>
      </w:r>
    </w:p>
    <w:bookmarkEnd w:id="62"/>
    <w:p>
      <w:pPr>
        <w:spacing w:after="0"/>
        <w:ind w:left="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54000" cy="254000"/>
                    </a:xfrm>
                    <a:prstGeom prst="rect">
                      <a:avLst/>
                    </a:prstGeom>
                  </pic:spPr>
                </pic:pic>
              </a:graphicData>
            </a:graphic>
          </wp:inline>
        </w:drawing>
      </w:r>
    </w:p>
    <w:p>
      <w:pPr>
        <w:spacing w:after="0"/>
        <w:ind w:left="0"/>
        <w:jc w:val="left"/>
      </w:pPr>
      <w:r>
        <w:rPr>
          <w:rFonts w:ascii="Times New Roman"/>
          <w:b w:val="false"/>
          <w:i w:val="false"/>
          <w:color w:val="000000"/>
          <w:sz w:val="28"/>
        </w:rPr>
        <w:t>– удельная теплоемкость воды, равная 1,0 ккал/(кг*Со);</w:t>
      </w:r>
      <w:r>
        <w:br/>
      </w:r>
      <w:r>
        <w:rPr>
          <w:rFonts w:ascii="Times New Roman"/>
          <w:b w:val="false"/>
          <w:i w:val="false"/>
          <w:color w:val="000000"/>
          <w:sz w:val="28"/>
        </w:rPr>
        <w:t>
</w:t>
      </w:r>
    </w:p>
    <w:bookmarkStart w:name="z73" w:id="63"/>
    <w:p>
      <w:pPr>
        <w:spacing w:after="0"/>
        <w:ind w:left="0"/>
        <w:jc w:val="both"/>
      </w:pPr>
      <w:r>
        <w:rPr>
          <w:rFonts w:ascii="Times New Roman"/>
          <w:b w:val="false"/>
          <w:i w:val="false"/>
          <w:color w:val="000000"/>
          <w:sz w:val="28"/>
        </w:rPr>
        <w:t xml:space="preserve">
      </w:t>
      </w:r>
    </w:p>
    <w:bookmarkEnd w:id="63"/>
    <w:p>
      <w:pPr>
        <w:spacing w:after="0"/>
        <w:ind w:left="0"/>
        <w:jc w:val="both"/>
      </w:pPr>
      <w:r>
        <w:drawing>
          <wp:inline distT="0" distB="0" distL="0" distR="0">
            <wp:extent cx="673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673100" cy="330200"/>
                    </a:xfrm>
                    <a:prstGeom prst="rect">
                      <a:avLst/>
                    </a:prstGeom>
                  </pic:spPr>
                </pic:pic>
              </a:graphicData>
            </a:graphic>
          </wp:inline>
        </w:drawing>
      </w:r>
    </w:p>
    <w:p>
      <w:pPr>
        <w:spacing w:after="0"/>
        <w:ind w:left="0"/>
        <w:jc w:val="left"/>
      </w:pPr>
      <w:r>
        <w:rPr>
          <w:rFonts w:ascii="Times New Roman"/>
          <w:b w:val="false"/>
          <w:i w:val="false"/>
          <w:color w:val="000000"/>
          <w:sz w:val="28"/>
        </w:rPr>
        <w:t>– температура прямой воды по действующему температурному графику станции ЭПО, соответствующая средней температуре наружного воздуха за самые холодные пятидневки пяти прошедших осенне-зимних периодов (последних), в градусах Цельсия оС;</w:t>
      </w:r>
      <w:r>
        <w:br/>
      </w:r>
      <w:r>
        <w:rPr>
          <w:rFonts w:ascii="Times New Roman"/>
          <w:b w:val="false"/>
          <w:i w:val="false"/>
          <w:color w:val="000000"/>
          <w:sz w:val="28"/>
        </w:rPr>
        <w:t>
</w:t>
      </w:r>
    </w:p>
    <w:bookmarkStart w:name="z74" w:id="64"/>
    <w:p>
      <w:pPr>
        <w:spacing w:after="0"/>
        <w:ind w:left="0"/>
        <w:jc w:val="both"/>
      </w:pPr>
      <w:r>
        <w:rPr>
          <w:rFonts w:ascii="Times New Roman"/>
          <w:b w:val="false"/>
          <w:i w:val="false"/>
          <w:color w:val="000000"/>
          <w:sz w:val="28"/>
        </w:rPr>
        <w:t xml:space="preserve">
      </w:t>
      </w:r>
    </w:p>
    <w:bookmarkEnd w:id="64"/>
    <w:p>
      <w:pPr>
        <w:spacing w:after="0"/>
        <w:ind w:left="0"/>
        <w:jc w:val="both"/>
      </w:pPr>
      <w:r>
        <w:drawing>
          <wp:inline distT="0" distB="0" distL="0" distR="0">
            <wp:extent cx="342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42900" cy="266700"/>
                    </a:xfrm>
                    <a:prstGeom prst="rect">
                      <a:avLst/>
                    </a:prstGeom>
                  </pic:spPr>
                </pic:pic>
              </a:graphicData>
            </a:graphic>
          </wp:inline>
        </w:drawing>
      </w:r>
    </w:p>
    <w:p>
      <w:pPr>
        <w:spacing w:after="0"/>
        <w:ind w:left="0"/>
        <w:jc w:val="left"/>
      </w:pPr>
      <w:r>
        <w:rPr>
          <w:rFonts w:ascii="Times New Roman"/>
          <w:b w:val="false"/>
          <w:i w:val="false"/>
          <w:color w:val="000000"/>
          <w:sz w:val="28"/>
        </w:rPr>
        <w:t>– температура исходной сырой воды, соответствующая средней температуре наружного воздуха за самые холодные пятидневки пяти прошедших осенне-зимних периодов (последних), в градусах Цельсия оС;</w:t>
      </w:r>
      <w:r>
        <w:br/>
      </w:r>
      <w:r>
        <w:rPr>
          <w:rFonts w:ascii="Times New Roman"/>
          <w:b w:val="false"/>
          <w:i w:val="false"/>
          <w:color w:val="000000"/>
          <w:sz w:val="28"/>
        </w:rPr>
        <w:t>
</w:t>
      </w:r>
    </w:p>
    <w:bookmarkStart w:name="z75" w:id="65"/>
    <w:p>
      <w:pPr>
        <w:spacing w:after="0"/>
        <w:ind w:left="0"/>
        <w:jc w:val="both"/>
      </w:pPr>
      <w:r>
        <w:rPr>
          <w:rFonts w:ascii="Times New Roman"/>
          <w:b w:val="false"/>
          <w:i w:val="false"/>
          <w:color w:val="000000"/>
          <w:sz w:val="28"/>
        </w:rPr>
        <w:t xml:space="preserve">
      </w:t>
      </w:r>
    </w:p>
    <w:bookmarkEnd w:id="65"/>
    <w:p>
      <w:pPr>
        <w:spacing w:after="0"/>
        <w:ind w:left="0"/>
        <w:jc w:val="both"/>
      </w:pPr>
      <w:r>
        <w:drawing>
          <wp:inline distT="0" distB="0" distL="0" distR="0">
            <wp:extent cx="685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685800" cy="342900"/>
                    </a:xfrm>
                    <a:prstGeom prst="rect">
                      <a:avLst/>
                    </a:prstGeom>
                  </pic:spPr>
                </pic:pic>
              </a:graphicData>
            </a:graphic>
          </wp:inline>
        </w:drawing>
      </w:r>
    </w:p>
    <w:p>
      <w:pPr>
        <w:spacing w:after="0"/>
        <w:ind w:left="0"/>
        <w:jc w:val="left"/>
      </w:pPr>
      <w:r>
        <w:rPr>
          <w:rFonts w:ascii="Times New Roman"/>
          <w:b w:val="false"/>
          <w:i w:val="false"/>
          <w:color w:val="000000"/>
          <w:sz w:val="28"/>
        </w:rPr>
        <w:t>– значение подпитки по действующему температурному графику станции ЭПО, в тонн/час;</w:t>
      </w:r>
      <w:r>
        <w:br/>
      </w:r>
      <w:r>
        <w:rPr>
          <w:rFonts w:ascii="Times New Roman"/>
          <w:b w:val="false"/>
          <w:i w:val="false"/>
          <w:color w:val="000000"/>
          <w:sz w:val="28"/>
        </w:rPr>
        <w:t>
</w:t>
      </w:r>
    </w:p>
    <w:bookmarkStart w:name="z76" w:id="66"/>
    <w:p>
      <w:pPr>
        <w:spacing w:after="0"/>
        <w:ind w:left="0"/>
        <w:jc w:val="both"/>
      </w:pPr>
      <w:r>
        <w:rPr>
          <w:rFonts w:ascii="Times New Roman"/>
          <w:b w:val="false"/>
          <w:i w:val="false"/>
          <w:color w:val="000000"/>
          <w:sz w:val="28"/>
        </w:rPr>
        <w:t>
      3) рассчитывается максимальный за соответствующий год заданный уровень тепловой нагрузки всех действующих генерирующих установок станции ЭПО, имеющих отопительные отборы, задействованных в обеспечении теплоснабжением потребителей в период прохождения осенне-зимнего периода:</w:t>
      </w:r>
    </w:p>
    <w:bookmarkEnd w:id="66"/>
    <w:bookmarkStart w:name="z77" w:id="67"/>
    <w:p>
      <w:pPr>
        <w:spacing w:after="0"/>
        <w:ind w:left="0"/>
        <w:jc w:val="both"/>
      </w:pPr>
      <w:r>
        <w:rPr>
          <w:rFonts w:ascii="Times New Roman"/>
          <w:b w:val="false"/>
          <w:i w:val="false"/>
          <w:color w:val="000000"/>
          <w:sz w:val="28"/>
        </w:rPr>
        <w:t xml:space="preserve">
      </w:t>
      </w:r>
    </w:p>
    <w:bookmarkEnd w:id="67"/>
    <w:p>
      <w:pPr>
        <w:spacing w:after="0"/>
        <w:ind w:left="0"/>
        <w:jc w:val="both"/>
      </w:pPr>
      <w:r>
        <w:drawing>
          <wp:inline distT="0" distB="0" distL="0" distR="0">
            <wp:extent cx="3873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8735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8"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92100" cy="292100"/>
                    </a:xfrm>
                    <a:prstGeom prst="rect">
                      <a:avLst/>
                    </a:prstGeom>
                  </pic:spPr>
                </pic:pic>
              </a:graphicData>
            </a:graphic>
          </wp:inline>
        </w:drawing>
      </w:r>
    </w:p>
    <w:p>
      <w:pPr>
        <w:spacing w:after="0"/>
        <w:ind w:left="0"/>
        <w:jc w:val="left"/>
      </w:pPr>
      <w:r>
        <w:rPr>
          <w:rFonts w:ascii="Times New Roman"/>
          <w:b w:val="false"/>
          <w:i w:val="false"/>
          <w:color w:val="000000"/>
          <w:sz w:val="28"/>
        </w:rPr>
        <w:t>– максимальный за соответствующий год заданный уровень тепловой нагрузки всех действующих генерирующих установок станции ЭПО, имеющих отопительные отборы и задействованных в обеспечении теплоснабжением потребителей в период прохождения осенне-зимнего периода, в Гкал/ч;</w:t>
      </w:r>
      <w:r>
        <w:br/>
      </w:r>
      <w:r>
        <w:rPr>
          <w:rFonts w:ascii="Times New Roman"/>
          <w:b w:val="false"/>
          <w:i w:val="false"/>
          <w:color w:val="000000"/>
          <w:sz w:val="28"/>
        </w:rPr>
        <w:t>
</w:t>
      </w:r>
    </w:p>
    <w:bookmarkStart w:name="z79"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609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609600" cy="342900"/>
                    </a:xfrm>
                    <a:prstGeom prst="rect">
                      <a:avLst/>
                    </a:prstGeom>
                  </pic:spPr>
                </pic:pic>
              </a:graphicData>
            </a:graphic>
          </wp:inline>
        </w:drawing>
      </w:r>
    </w:p>
    <w:p>
      <w:pPr>
        <w:spacing w:after="0"/>
        <w:ind w:left="0"/>
        <w:jc w:val="left"/>
      </w:pPr>
      <w:r>
        <w:rPr>
          <w:rFonts w:ascii="Times New Roman"/>
          <w:b w:val="false"/>
          <w:i w:val="false"/>
          <w:color w:val="000000"/>
          <w:sz w:val="28"/>
        </w:rPr>
        <w:t>– максимальное за соответствующий год заданное значение необходимой мощности отпуска тепла станции ЭПО с оборотной водой, в Гкал/ч;</w:t>
      </w:r>
      <w:r>
        <w:br/>
      </w:r>
      <w:r>
        <w:rPr>
          <w:rFonts w:ascii="Times New Roman"/>
          <w:b w:val="false"/>
          <w:i w:val="false"/>
          <w:color w:val="000000"/>
          <w:sz w:val="28"/>
        </w:rPr>
        <w:t>
</w:t>
      </w:r>
    </w:p>
    <w:bookmarkStart w:name="z80"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622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622300" cy="279400"/>
                    </a:xfrm>
                    <a:prstGeom prst="rect">
                      <a:avLst/>
                    </a:prstGeom>
                  </pic:spPr>
                </pic:pic>
              </a:graphicData>
            </a:graphic>
          </wp:inline>
        </w:drawing>
      </w:r>
    </w:p>
    <w:p>
      <w:pPr>
        <w:spacing w:after="0"/>
        <w:ind w:left="0"/>
        <w:jc w:val="left"/>
      </w:pPr>
      <w:r>
        <w:rPr>
          <w:rFonts w:ascii="Times New Roman"/>
          <w:b w:val="false"/>
          <w:i w:val="false"/>
          <w:color w:val="000000"/>
          <w:sz w:val="28"/>
        </w:rPr>
        <w:t>– максимальное за соответствующий год заданное значение необходимой мощности отпуска тепла станции ЭПО с подпиткой, в Гкал/ч;</w:t>
      </w:r>
      <w:r>
        <w:br/>
      </w:r>
      <w:r>
        <w:rPr>
          <w:rFonts w:ascii="Times New Roman"/>
          <w:b w:val="false"/>
          <w:i w:val="false"/>
          <w:color w:val="000000"/>
          <w:sz w:val="28"/>
        </w:rPr>
        <w:t>
</w:t>
      </w:r>
    </w:p>
    <w:bookmarkStart w:name="z81"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533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533400" cy="292100"/>
                    </a:xfrm>
                    <a:prstGeom prst="rect">
                      <a:avLst/>
                    </a:prstGeom>
                  </pic:spPr>
                </pic:pic>
              </a:graphicData>
            </a:graphic>
          </wp:inline>
        </w:drawing>
      </w:r>
    </w:p>
    <w:p>
      <w:pPr>
        <w:spacing w:after="0"/>
        <w:ind w:left="0"/>
        <w:jc w:val="left"/>
      </w:pPr>
      <w:r>
        <w:rPr>
          <w:rFonts w:ascii="Times New Roman"/>
          <w:b w:val="false"/>
          <w:i w:val="false"/>
          <w:color w:val="000000"/>
          <w:sz w:val="28"/>
        </w:rPr>
        <w:t>– средняя за самые холодные пятидневки пяти прошедших осенне-зимних периодов (последних) тепловая мощность пиковых водогрейных котлов станции ЭПО, которые были задействованы в обеспечении теплоснабжением потребителей в течение указанных пятидневок, в Гкал/ч;</w:t>
      </w:r>
      <w:r>
        <w:br/>
      </w:r>
      <w:r>
        <w:rPr>
          <w:rFonts w:ascii="Times New Roman"/>
          <w:b w:val="false"/>
          <w:i w:val="false"/>
          <w:color w:val="000000"/>
          <w:sz w:val="28"/>
        </w:rPr>
        <w:t>
</w:t>
      </w:r>
    </w:p>
    <w:bookmarkStart w:name="z82" w:id="72"/>
    <w:p>
      <w:pPr>
        <w:spacing w:after="0"/>
        <w:ind w:left="0"/>
        <w:jc w:val="both"/>
      </w:pPr>
      <w:r>
        <w:rPr>
          <w:rFonts w:ascii="Times New Roman"/>
          <w:b w:val="false"/>
          <w:i w:val="false"/>
          <w:color w:val="000000"/>
          <w:sz w:val="28"/>
        </w:rPr>
        <w:t xml:space="preserve">
      </w:t>
      </w:r>
    </w:p>
    <w:bookmarkEnd w:id="72"/>
    <w:p>
      <w:pPr>
        <w:spacing w:after="0"/>
        <w:ind w:left="0"/>
        <w:jc w:val="both"/>
      </w:pPr>
      <w:r>
        <w:drawing>
          <wp:inline distT="0" distB="0" distL="0" distR="0">
            <wp:extent cx="508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508000" cy="355600"/>
                    </a:xfrm>
                    <a:prstGeom prst="rect">
                      <a:avLst/>
                    </a:prstGeom>
                  </pic:spPr>
                </pic:pic>
              </a:graphicData>
            </a:graphic>
          </wp:inline>
        </w:drawing>
      </w:r>
    </w:p>
    <w:p>
      <w:pPr>
        <w:spacing w:after="0"/>
        <w:ind w:left="0"/>
        <w:jc w:val="left"/>
      </w:pPr>
      <w:r>
        <w:rPr>
          <w:rFonts w:ascii="Times New Roman"/>
          <w:b w:val="false"/>
          <w:i w:val="false"/>
          <w:color w:val="000000"/>
          <w:sz w:val="28"/>
        </w:rPr>
        <w:t>– средняя за самые холодные пятидневки пяти прошедших осенне-зимних периодов (последних) тепловая мощность всех типов редукционно-охладительных установок станции ЭПО, которые были задействованы в обеспечении теплоснабжением потребителей в течение указанных пятидневок, в Гкал/ч;</w:t>
      </w:r>
      <w:r>
        <w:br/>
      </w:r>
      <w:r>
        <w:rPr>
          <w:rFonts w:ascii="Times New Roman"/>
          <w:b w:val="false"/>
          <w:i w:val="false"/>
          <w:color w:val="000000"/>
          <w:sz w:val="28"/>
        </w:rPr>
        <w:t>
</w:t>
      </w:r>
    </w:p>
    <w:bookmarkStart w:name="z83" w:id="73"/>
    <w:p>
      <w:pPr>
        <w:spacing w:after="0"/>
        <w:ind w:left="0"/>
        <w:jc w:val="both"/>
      </w:pPr>
      <w:r>
        <w:rPr>
          <w:rFonts w:ascii="Times New Roman"/>
          <w:b w:val="false"/>
          <w:i w:val="false"/>
          <w:color w:val="000000"/>
          <w:sz w:val="28"/>
        </w:rPr>
        <w:t>
      4) рассчитывается максимальный за соответствующий год заданный уровень тепловой нагрузки генерирующей установки станции ЭПО, имеющей (отопительный) отопительные отбор (отборы) и задействованной в обеспечении теплоснабжением потребителей в период прохождения осенне-зимнего периода (далее – заданный уровень тепловой нагрузки генерирующей установки станции ЭПО):</w:t>
      </w:r>
    </w:p>
    <w:bookmarkEnd w:id="73"/>
    <w:bookmarkStart w:name="z84" w:id="74"/>
    <w:p>
      <w:pPr>
        <w:spacing w:after="0"/>
        <w:ind w:left="0"/>
        <w:jc w:val="both"/>
      </w:pPr>
      <w:r>
        <w:rPr>
          <w:rFonts w:ascii="Times New Roman"/>
          <w:b w:val="false"/>
          <w:i w:val="false"/>
          <w:color w:val="000000"/>
          <w:sz w:val="28"/>
        </w:rPr>
        <w:t xml:space="preserve">
      </w:t>
      </w:r>
    </w:p>
    <w:bookmarkEnd w:id="74"/>
    <w:p>
      <w:pPr>
        <w:spacing w:after="0"/>
        <w:ind w:left="0"/>
        <w:jc w:val="both"/>
      </w:pPr>
      <w:r>
        <w:drawing>
          <wp:inline distT="0" distB="0" distL="0" distR="0">
            <wp:extent cx="26924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6924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5" w:id="75"/>
    <w:p>
      <w:pPr>
        <w:spacing w:after="0"/>
        <w:ind w:left="0"/>
        <w:jc w:val="both"/>
      </w:pPr>
      <w:r>
        <w:rPr>
          <w:rFonts w:ascii="Times New Roman"/>
          <w:b w:val="false"/>
          <w:i w:val="false"/>
          <w:color w:val="000000"/>
          <w:sz w:val="28"/>
        </w:rPr>
        <w:t xml:space="preserve">
      </w:t>
      </w:r>
    </w:p>
    <w:bookmarkEnd w:id="75"/>
    <w:p>
      <w:pPr>
        <w:spacing w:after="0"/>
        <w:ind w:left="0"/>
        <w:jc w:val="both"/>
      </w:pPr>
      <w:r>
        <w:drawing>
          <wp:inline distT="0" distB="0" distL="0" distR="0">
            <wp:extent cx="406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406400" cy="342900"/>
                    </a:xfrm>
                    <a:prstGeom prst="rect">
                      <a:avLst/>
                    </a:prstGeom>
                  </pic:spPr>
                </pic:pic>
              </a:graphicData>
            </a:graphic>
          </wp:inline>
        </w:drawing>
      </w:r>
    </w:p>
    <w:p>
      <w:pPr>
        <w:spacing w:after="0"/>
        <w:ind w:left="0"/>
        <w:jc w:val="left"/>
      </w:pPr>
      <w:r>
        <w:rPr>
          <w:rFonts w:ascii="Times New Roman"/>
          <w:b w:val="false"/>
          <w:i w:val="false"/>
          <w:color w:val="000000"/>
          <w:sz w:val="28"/>
        </w:rPr>
        <w:t>– заданный уровень тепловой нагрузки генерирующей установки станции ЭПО, в Гкал/ч;</w:t>
      </w:r>
      <w:r>
        <w:br/>
      </w:r>
      <w:r>
        <w:rPr>
          <w:rFonts w:ascii="Times New Roman"/>
          <w:b w:val="false"/>
          <w:i w:val="false"/>
          <w:color w:val="000000"/>
          <w:sz w:val="28"/>
        </w:rPr>
        <w:t>
</w:t>
      </w:r>
    </w:p>
    <w:bookmarkStart w:name="z86" w:id="76"/>
    <w:p>
      <w:pPr>
        <w:spacing w:after="0"/>
        <w:ind w:left="0"/>
        <w:jc w:val="both"/>
      </w:pPr>
      <w:r>
        <w:rPr>
          <w:rFonts w:ascii="Times New Roman"/>
          <w:b w:val="false"/>
          <w:i w:val="false"/>
          <w:color w:val="000000"/>
          <w:sz w:val="28"/>
        </w:rPr>
        <w:t xml:space="preserve">
      </w:t>
      </w:r>
    </w:p>
    <w:bookmarkEnd w:id="76"/>
    <w:p>
      <w:pPr>
        <w:spacing w:after="0"/>
        <w:ind w:left="0"/>
        <w:jc w:val="both"/>
      </w:pPr>
      <w:r>
        <w:drawing>
          <wp:inline distT="0" distB="0" distL="0" distR="0">
            <wp:extent cx="711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711200" cy="330200"/>
                    </a:xfrm>
                    <a:prstGeom prst="rect">
                      <a:avLst/>
                    </a:prstGeom>
                  </pic:spPr>
                </pic:pic>
              </a:graphicData>
            </a:graphic>
          </wp:inline>
        </w:drawing>
      </w:r>
    </w:p>
    <w:p>
      <w:pPr>
        <w:spacing w:after="0"/>
        <w:ind w:left="0"/>
        <w:jc w:val="left"/>
      </w:pPr>
      <w:r>
        <w:rPr>
          <w:rFonts w:ascii="Times New Roman"/>
          <w:b w:val="false"/>
          <w:i w:val="false"/>
          <w:color w:val="000000"/>
          <w:sz w:val="28"/>
        </w:rPr>
        <w:t>– установленная тепловая мощность генерирующей установки станции ЭПО, имеющей (отопительный) отопительные отбор (отборы) и задействованной в обеспечении теплоснабжением потребителей в период прохождения осенне-зимнего периода, в Гкал/ч;</w:t>
      </w:r>
      <w:r>
        <w:br/>
      </w:r>
      <w:r>
        <w:rPr>
          <w:rFonts w:ascii="Times New Roman"/>
          <w:b w:val="false"/>
          <w:i w:val="false"/>
          <w:color w:val="000000"/>
          <w:sz w:val="28"/>
        </w:rPr>
        <w:t>
</w:t>
      </w:r>
    </w:p>
    <w:bookmarkStart w:name="z87" w:id="77"/>
    <w:p>
      <w:pPr>
        <w:spacing w:after="0"/>
        <w:ind w:left="0"/>
        <w:jc w:val="both"/>
      </w:pPr>
      <w:r>
        <w:rPr>
          <w:rFonts w:ascii="Times New Roman"/>
          <w:b w:val="false"/>
          <w:i w:val="false"/>
          <w:color w:val="000000"/>
          <w:sz w:val="28"/>
        </w:rPr>
        <w:t xml:space="preserve">
      </w:t>
      </w:r>
    </w:p>
    <w:bookmarkEnd w:id="77"/>
    <w:p>
      <w:pPr>
        <w:spacing w:after="0"/>
        <w:ind w:left="0"/>
        <w:jc w:val="both"/>
      </w:pPr>
      <w:r>
        <w:drawing>
          <wp:inline distT="0" distB="0" distL="0" distR="0">
            <wp:extent cx="215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15900" cy="304800"/>
                    </a:xfrm>
                    <a:prstGeom prst="rect">
                      <a:avLst/>
                    </a:prstGeom>
                  </pic:spPr>
                </pic:pic>
              </a:graphicData>
            </a:graphic>
          </wp:inline>
        </w:drawing>
      </w:r>
    </w:p>
    <w:p>
      <w:pPr>
        <w:spacing w:after="0"/>
        <w:ind w:left="0"/>
        <w:jc w:val="left"/>
      </w:pPr>
      <w:r>
        <w:rPr>
          <w:rFonts w:ascii="Times New Roman"/>
          <w:b w:val="false"/>
          <w:i w:val="false"/>
          <w:color w:val="000000"/>
          <w:sz w:val="28"/>
        </w:rPr>
        <w:t>– максимальный за соответствующий год заданный уровень тепловой нагрузки всех генерирующих установок станции ЭПО, имеющих отопительные отборы и задействованных в обеспечении теплоснабжением потребителей в период прохождения осенне-зимнего периода, в Гкал/ч;</w:t>
      </w:r>
      <w:r>
        <w:br/>
      </w:r>
      <w:r>
        <w:rPr>
          <w:rFonts w:ascii="Times New Roman"/>
          <w:b w:val="false"/>
          <w:i w:val="false"/>
          <w:color w:val="000000"/>
          <w:sz w:val="28"/>
        </w:rPr>
        <w:t>
</w:t>
      </w:r>
    </w:p>
    <w:bookmarkStart w:name="z88" w:id="78"/>
    <w:p>
      <w:pPr>
        <w:spacing w:after="0"/>
        <w:ind w:left="0"/>
        <w:jc w:val="both"/>
      </w:pPr>
      <w:r>
        <w:rPr>
          <w:rFonts w:ascii="Times New Roman"/>
          <w:b w:val="false"/>
          <w:i w:val="false"/>
          <w:color w:val="000000"/>
          <w:sz w:val="28"/>
        </w:rPr>
        <w:t xml:space="preserve">
      </w:t>
      </w:r>
    </w:p>
    <w:bookmarkEnd w:id="78"/>
    <w:p>
      <w:pPr>
        <w:spacing w:after="0"/>
        <w:ind w:left="0"/>
        <w:jc w:val="both"/>
      </w:pPr>
      <w:r>
        <w:drawing>
          <wp:inline distT="0" distB="0" distL="0" distR="0">
            <wp:extent cx="596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596900" cy="381000"/>
                    </a:xfrm>
                    <a:prstGeom prst="rect">
                      <a:avLst/>
                    </a:prstGeom>
                  </pic:spPr>
                </pic:pic>
              </a:graphicData>
            </a:graphic>
          </wp:inline>
        </w:drawing>
      </w:r>
    </w:p>
    <w:p>
      <w:pPr>
        <w:spacing w:after="0"/>
        <w:ind w:left="0"/>
        <w:jc w:val="left"/>
      </w:pPr>
      <w:r>
        <w:rPr>
          <w:rFonts w:ascii="Times New Roman"/>
          <w:b w:val="false"/>
          <w:i w:val="false"/>
          <w:color w:val="000000"/>
          <w:sz w:val="28"/>
        </w:rPr>
        <w:t>– установленная тепловая мощность всех генерирующих установок станции ЭПО, имеющих отопительные отборы и задействованных в обеспечении теплоснабжением потребителей в период прохождения осенне-зимнего периода, в Гкал/ч.</w:t>
      </w:r>
      <w:r>
        <w:br/>
      </w:r>
      <w:r>
        <w:rPr>
          <w:rFonts w:ascii="Times New Roman"/>
          <w:b w:val="false"/>
          <w:i w:val="false"/>
          <w:color w:val="000000"/>
          <w:sz w:val="28"/>
        </w:rPr>
        <w:t>
</w:t>
      </w:r>
    </w:p>
    <w:bookmarkStart w:name="z89" w:id="79"/>
    <w:p>
      <w:pPr>
        <w:spacing w:after="0"/>
        <w:ind w:left="0"/>
        <w:jc w:val="both"/>
      </w:pPr>
      <w:r>
        <w:rPr>
          <w:rFonts w:ascii="Times New Roman"/>
          <w:b w:val="false"/>
          <w:i w:val="false"/>
          <w:color w:val="000000"/>
          <w:sz w:val="28"/>
        </w:rPr>
        <w:t>
      В случае, если в рассчитанный заданный уровень тепловой нагрузки генерирующей установки станции ЭПО превышает установленную тепловую мощность генерирующей установки, то заданный уровень тепловой нагрузки генерирующей установки станции ЭПО приравнивается к ее установленной тепловой мощности. При этом, объем указанного превышения подлежит перераспределению между другими генерирующими установками станции ЭПО, у которых такого превышения нет. Обоснование перераспределения отражаются в Расчете.</w:t>
      </w:r>
    </w:p>
    <w:bookmarkEnd w:id="79"/>
    <w:bookmarkStart w:name="z90" w:id="80"/>
    <w:p>
      <w:pPr>
        <w:spacing w:after="0"/>
        <w:ind w:left="0"/>
        <w:jc w:val="both"/>
      </w:pPr>
      <w:r>
        <w:rPr>
          <w:rFonts w:ascii="Times New Roman"/>
          <w:b w:val="false"/>
          <w:i w:val="false"/>
          <w:color w:val="000000"/>
          <w:sz w:val="28"/>
        </w:rPr>
        <w:t>
      Для предвключенных генерирующих установок станции ЭПО не применяются расчеты, осуществляемые в соответствии с настоящим подпунктом. При этом, к таким генерирующим установкам применяются расчеты, осуществляемые согласно подпункту 5) настоящего пункта;</w:t>
      </w:r>
    </w:p>
    <w:bookmarkEnd w:id="80"/>
    <w:bookmarkStart w:name="z91" w:id="81"/>
    <w:p>
      <w:pPr>
        <w:spacing w:after="0"/>
        <w:ind w:left="0"/>
        <w:jc w:val="both"/>
      </w:pPr>
      <w:r>
        <w:rPr>
          <w:rFonts w:ascii="Times New Roman"/>
          <w:b w:val="false"/>
          <w:i w:val="false"/>
          <w:color w:val="000000"/>
          <w:sz w:val="28"/>
        </w:rPr>
        <w:t>
      5) на основании заданного уровня тепловой нагрузки генерирующей установки станции ЭПО по графику зависимости, соответствующему данной установке, определяется соответствующее плановое максимальное за соответствующий год значение минимальной электрической мощности данной генерирующей установки (при заданном уровне ее тепловой нагрузки), в МВт.</w:t>
      </w:r>
    </w:p>
    <w:bookmarkEnd w:id="81"/>
    <w:bookmarkStart w:name="z92" w:id="82"/>
    <w:p>
      <w:pPr>
        <w:spacing w:after="0"/>
        <w:ind w:left="0"/>
        <w:jc w:val="both"/>
      </w:pPr>
      <w:r>
        <w:rPr>
          <w:rFonts w:ascii="Times New Roman"/>
          <w:b w:val="false"/>
          <w:i w:val="false"/>
          <w:color w:val="000000"/>
          <w:sz w:val="28"/>
        </w:rPr>
        <w:t>
      Для предвключенной генерирующей установки станции ЭПО плановое максимальное за соответствующий год значение минимальной электрической мощности определяется по соответствующему графику зависимости на основании суммы заданных уровней тепловой нагрузки генерирующих установок станции ЭПО, для которых предвключенная генерирующая установка станции ЭПО редуцирует давление пара.</w:t>
      </w:r>
    </w:p>
    <w:bookmarkEnd w:id="82"/>
    <w:bookmarkStart w:name="z93" w:id="83"/>
    <w:p>
      <w:pPr>
        <w:spacing w:after="0"/>
        <w:ind w:left="0"/>
        <w:jc w:val="both"/>
      </w:pPr>
      <w:r>
        <w:rPr>
          <w:rFonts w:ascii="Times New Roman"/>
          <w:b w:val="false"/>
          <w:i w:val="false"/>
          <w:color w:val="000000"/>
          <w:sz w:val="28"/>
        </w:rPr>
        <w:t>
      8. Энергопроизводящая организация, в состав которой входят теплоэлектроцентрали, направляет Расчет и заключение совета рынка единому закупщику до пятнадцатого октября года, в котором данный Расчет внесен на рассмотрение в совет рынка.</w:t>
      </w:r>
    </w:p>
    <w:bookmarkEnd w:id="83"/>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Правилам </w:t>
            </w:r>
            <w:r>
              <w:br/>
            </w:r>
            <w:r>
              <w:rPr>
                <w:rFonts w:ascii="Times New Roman"/>
                <w:b w:val="false"/>
                <w:i w:val="false"/>
                <w:color w:val="000000"/>
                <w:sz w:val="20"/>
              </w:rPr>
              <w:t xml:space="preserve">определения объема услуги по </w:t>
            </w:r>
            <w:r>
              <w:br/>
            </w:r>
            <w:r>
              <w:rPr>
                <w:rFonts w:ascii="Times New Roman"/>
                <w:b w:val="false"/>
                <w:i w:val="false"/>
                <w:color w:val="000000"/>
                <w:sz w:val="20"/>
              </w:rPr>
              <w:t xml:space="preserve">поддержанию готовности </w:t>
            </w:r>
            <w:r>
              <w:br/>
            </w:r>
            <w:r>
              <w:rPr>
                <w:rFonts w:ascii="Times New Roman"/>
                <w:b w:val="false"/>
                <w:i w:val="false"/>
                <w:color w:val="000000"/>
                <w:sz w:val="20"/>
              </w:rPr>
              <w:t xml:space="preserve">электрической мощности для </w:t>
            </w:r>
            <w:r>
              <w:br/>
            </w:r>
            <w:r>
              <w:rPr>
                <w:rFonts w:ascii="Times New Roman"/>
                <w:b w:val="false"/>
                <w:i w:val="false"/>
                <w:color w:val="000000"/>
                <w:sz w:val="20"/>
              </w:rPr>
              <w:t xml:space="preserve">договоров о покупке услуги по </w:t>
            </w:r>
            <w:r>
              <w:br/>
            </w:r>
            <w:r>
              <w:rPr>
                <w:rFonts w:ascii="Times New Roman"/>
                <w:b w:val="false"/>
                <w:i w:val="false"/>
                <w:color w:val="000000"/>
                <w:sz w:val="20"/>
              </w:rPr>
              <w:t xml:space="preserve">поддержанию готовности </w:t>
            </w:r>
            <w:r>
              <w:br/>
            </w:r>
            <w:r>
              <w:rPr>
                <w:rFonts w:ascii="Times New Roman"/>
                <w:b w:val="false"/>
                <w:i w:val="false"/>
                <w:color w:val="000000"/>
                <w:sz w:val="20"/>
              </w:rPr>
              <w:t xml:space="preserve">электрической мощности, </w:t>
            </w:r>
            <w:r>
              <w:br/>
            </w:r>
            <w:r>
              <w:rPr>
                <w:rFonts w:ascii="Times New Roman"/>
                <w:b w:val="false"/>
                <w:i w:val="false"/>
                <w:color w:val="000000"/>
                <w:sz w:val="20"/>
              </w:rPr>
              <w:t xml:space="preserve">заключаемых единым </w:t>
            </w:r>
            <w:r>
              <w:br/>
            </w:r>
            <w:r>
              <w:rPr>
                <w:rFonts w:ascii="Times New Roman"/>
                <w:b w:val="false"/>
                <w:i w:val="false"/>
                <w:color w:val="000000"/>
                <w:sz w:val="20"/>
              </w:rPr>
              <w:t xml:space="preserve">закупщиком с действующими </w:t>
            </w:r>
            <w:r>
              <w:br/>
            </w:r>
            <w:r>
              <w:rPr>
                <w:rFonts w:ascii="Times New Roman"/>
                <w:b w:val="false"/>
                <w:i w:val="false"/>
                <w:color w:val="000000"/>
                <w:sz w:val="20"/>
              </w:rPr>
              <w:t xml:space="preserve">энергопроизводящими организациями, </w:t>
            </w:r>
            <w:r>
              <w:br/>
            </w:r>
            <w:r>
              <w:rPr>
                <w:rFonts w:ascii="Times New Roman"/>
                <w:b w:val="false"/>
                <w:i w:val="false"/>
                <w:color w:val="000000"/>
                <w:sz w:val="20"/>
              </w:rPr>
              <w:t xml:space="preserve">в состав которых входят </w:t>
            </w:r>
            <w:r>
              <w:br/>
            </w:r>
            <w:r>
              <w:rPr>
                <w:rFonts w:ascii="Times New Roman"/>
                <w:b w:val="false"/>
                <w:i w:val="false"/>
                <w:color w:val="000000"/>
                <w:sz w:val="20"/>
              </w:rPr>
              <w:t>теплоэлектроцентрали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Расчет объема услуги по поддержанию готовности электрической мощности для договора о покупке услуги по поддержанию готовности электрической мощности</w:t>
      </w:r>
    </w:p>
    <w:bookmarkStart w:name="z97" w:id="84"/>
    <w:p>
      <w:pPr>
        <w:spacing w:after="0"/>
        <w:ind w:left="0"/>
        <w:jc w:val="both"/>
      </w:pPr>
      <w:r>
        <w:rPr>
          <w:rFonts w:ascii="Times New Roman"/>
          <w:b w:val="false"/>
          <w:i w:val="false"/>
          <w:color w:val="000000"/>
          <w:sz w:val="28"/>
        </w:rPr>
        <w:t>
      1. Параметры.</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954"/>
        <w:gridCol w:w="2614"/>
        <w:gridCol w:w="2563"/>
        <w:gridCol w:w="2411"/>
        <w:gridCol w:w="3125"/>
      </w:tblGrid>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станции ЭПО*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84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584200" cy="292100"/>
                          </a:xfrm>
                          <a:prstGeom prst="rect">
                            <a:avLst/>
                          </a:prstGeom>
                        </pic:spPr>
                      </pic:pic>
                    </a:graphicData>
                  </a:graphic>
                </wp:inline>
              </w:drawing>
            </w:r>
          </w:p>
          <w:p>
            <w:pPr>
              <w:spacing w:after="0"/>
              <w:ind w:left="0"/>
              <w:jc w:val="both"/>
            </w:pPr>
            <w:r>
              <w:rPr>
                <w:rFonts w:ascii="Times New Roman"/>
                <w:b w:val="false"/>
                <w:i w:val="false"/>
                <w:color w:val="000000"/>
                <w:sz w:val="20"/>
              </w:rPr>
              <w:t>оС</w:t>
            </w: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71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571500" cy="279400"/>
                          </a:xfrm>
                          <a:prstGeom prst="rect">
                            <a:avLst/>
                          </a:prstGeom>
                        </pic:spPr>
                      </pic:pic>
                    </a:graphicData>
                  </a:graphic>
                </wp:inline>
              </w:drawing>
            </w:r>
          </w:p>
          <w:p>
            <w:pPr>
              <w:spacing w:after="0"/>
              <w:ind w:left="0"/>
              <w:jc w:val="both"/>
            </w:pPr>
            <w:r>
              <w:rPr>
                <w:rFonts w:ascii="Times New Roman"/>
                <w:b w:val="false"/>
                <w:i w:val="false"/>
                <w:color w:val="000000"/>
                <w:sz w:val="20"/>
              </w:rPr>
              <w:t>оС</w:t>
            </w: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33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533400" cy="254000"/>
                          </a:xfrm>
                          <a:prstGeom prst="rect">
                            <a:avLst/>
                          </a:prstGeom>
                        </pic:spPr>
                      </pic:pic>
                    </a:graphicData>
                  </a:graphic>
                </wp:inline>
              </w:drawing>
            </w:r>
          </w:p>
          <w:p>
            <w:pPr>
              <w:spacing w:after="0"/>
              <w:ind w:left="0"/>
              <w:jc w:val="both"/>
            </w:pPr>
            <w:r>
              <w:rPr>
                <w:rFonts w:ascii="Times New Roman"/>
                <w:b w:val="false"/>
                <w:i w:val="false"/>
                <w:color w:val="000000"/>
                <w:sz w:val="20"/>
              </w:rPr>
              <w:t>оС</w:t>
            </w:r>
            <w:r>
              <w:br/>
            </w:r>
            <w:r>
              <w:rPr>
                <w:rFonts w:ascii="Times New Roman"/>
                <w:b w:val="false"/>
                <w:i w:val="false"/>
                <w:color w:val="000000"/>
                <w:sz w:val="20"/>
              </w:rPr>
              <w: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11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711200" cy="266700"/>
                          </a:xfrm>
                          <a:prstGeom prst="rect">
                            <a:avLst/>
                          </a:prstGeom>
                        </pic:spPr>
                      </pic:pic>
                    </a:graphicData>
                  </a:graphic>
                </wp:inline>
              </w:drawing>
            </w:r>
          </w:p>
          <w:p>
            <w:pPr>
              <w:spacing w:after="0"/>
              <w:ind w:left="0"/>
              <w:jc w:val="both"/>
            </w:pPr>
            <w:r>
              <w:rPr>
                <w:rFonts w:ascii="Times New Roman"/>
                <w:b w:val="false"/>
                <w:i w:val="false"/>
                <w:color w:val="000000"/>
                <w:sz w:val="20"/>
              </w:rPr>
              <w:t>тонн/час</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9" w:id="85"/>
    <w:p>
      <w:pPr>
        <w:spacing w:after="0"/>
        <w:ind w:left="0"/>
        <w:jc w:val="both"/>
      </w:pPr>
      <w:r>
        <w:rPr>
          <w:rFonts w:ascii="Times New Roman"/>
          <w:b w:val="false"/>
          <w:i w:val="false"/>
          <w:color w:val="000000"/>
          <w:sz w:val="28"/>
        </w:rPr>
        <w:t>
      Продолжение таблицы</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2"/>
        <w:gridCol w:w="2054"/>
        <w:gridCol w:w="1163"/>
        <w:gridCol w:w="2165"/>
        <w:gridCol w:w="1980"/>
        <w:gridCol w:w="1720"/>
        <w:gridCol w:w="1016"/>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w:t>
            </w:r>
          </w:p>
        </w:tc>
      </w:tr>
      <w:tr>
        <w:trPr>
          <w:trHeight w:val="30" w:hRule="atLeast"/>
        </w:trPr>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85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685800" cy="292100"/>
                          </a:xfrm>
                          <a:prstGeom prst="rect">
                            <a:avLst/>
                          </a:prstGeom>
                        </pic:spPr>
                      </pic:pic>
                    </a:graphicData>
                  </a:graphic>
                </wp:inline>
              </w:drawing>
            </w:r>
          </w:p>
          <w:p>
            <w:pPr>
              <w:spacing w:after="0"/>
              <w:ind w:left="0"/>
              <w:jc w:val="both"/>
            </w:pPr>
            <w:r>
              <w:rPr>
                <w:rFonts w:ascii="Times New Roman"/>
                <w:b w:val="false"/>
                <w:i w:val="false"/>
                <w:color w:val="000000"/>
                <w:sz w:val="20"/>
              </w:rPr>
              <w:t>тонн/час</w:t>
            </w: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35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635000" cy="317500"/>
                          </a:xfrm>
                          <a:prstGeom prst="rect">
                            <a:avLst/>
                          </a:prstGeom>
                        </pic:spPr>
                      </pic:pic>
                    </a:graphicData>
                  </a:graphic>
                </wp:inline>
              </w:drawing>
            </w:r>
          </w:p>
          <w:p>
            <w:pPr>
              <w:spacing w:after="0"/>
              <w:ind w:left="0"/>
              <w:jc w:val="both"/>
            </w:pPr>
            <w:r>
              <w:rPr>
                <w:rFonts w:ascii="Times New Roman"/>
                <w:b w:val="false"/>
                <w:i w:val="false"/>
                <w:color w:val="000000"/>
                <w:sz w:val="20"/>
              </w:rPr>
              <w:t>Гкал/ч</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30200" cy="279400"/>
                          </a:xfrm>
                          <a:prstGeom prst="rect">
                            <a:avLst/>
                          </a:prstGeom>
                        </pic:spPr>
                      </pic:pic>
                    </a:graphicData>
                  </a:graphic>
                </wp:inline>
              </w:drawing>
            </w:r>
          </w:p>
          <w:p>
            <w:pPr>
              <w:spacing w:after="0"/>
              <w:ind w:left="0"/>
              <w:jc w:val="both"/>
            </w:pPr>
            <w:r>
              <w:rPr>
                <w:rFonts w:ascii="Times New Roman"/>
                <w:b w:val="false"/>
                <w:i w:val="false"/>
                <w:color w:val="000000"/>
                <w:sz w:val="20"/>
              </w:rPr>
              <w:t>оС</w:t>
            </w: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73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673100" cy="266700"/>
                          </a:xfrm>
                          <a:prstGeom prst="rect">
                            <a:avLst/>
                          </a:prstGeom>
                        </pic:spPr>
                      </pic:pic>
                    </a:graphicData>
                  </a:graphic>
                </wp:inline>
              </w:drawing>
            </w:r>
          </w:p>
          <w:p>
            <w:pPr>
              <w:spacing w:after="0"/>
              <w:ind w:left="0"/>
              <w:jc w:val="both"/>
            </w:pPr>
            <w:r>
              <w:rPr>
                <w:rFonts w:ascii="Times New Roman"/>
                <w:b w:val="false"/>
                <w:i w:val="false"/>
                <w:color w:val="000000"/>
                <w:sz w:val="20"/>
              </w:rPr>
              <w:t>Гкал/ч</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09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609600" cy="317500"/>
                          </a:xfrm>
                          <a:prstGeom prst="rect">
                            <a:avLst/>
                          </a:prstGeom>
                        </pic:spPr>
                      </pic:pic>
                    </a:graphicData>
                  </a:graphic>
                </wp:inline>
              </w:drawing>
            </w:r>
          </w:p>
          <w:p>
            <w:pPr>
              <w:spacing w:after="0"/>
              <w:ind w:left="0"/>
              <w:jc w:val="both"/>
            </w:pPr>
            <w:r>
              <w:rPr>
                <w:rFonts w:ascii="Times New Roman"/>
                <w:b w:val="false"/>
                <w:i w:val="false"/>
                <w:color w:val="000000"/>
                <w:sz w:val="20"/>
              </w:rPr>
              <w:t>Гкал/ч</w:t>
            </w: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20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520700" cy="317500"/>
                          </a:xfrm>
                          <a:prstGeom prst="rect">
                            <a:avLst/>
                          </a:prstGeom>
                        </pic:spPr>
                      </pic:pic>
                    </a:graphicData>
                  </a:graphic>
                </wp:inline>
              </w:drawing>
            </w:r>
          </w:p>
          <w:p>
            <w:pPr>
              <w:spacing w:after="0"/>
              <w:ind w:left="0"/>
              <w:jc w:val="both"/>
            </w:pPr>
            <w:r>
              <w:rPr>
                <w:rFonts w:ascii="Times New Roman"/>
                <w:b w:val="false"/>
                <w:i w:val="false"/>
                <w:color w:val="000000"/>
                <w:sz w:val="20"/>
              </w:rPr>
              <w:t>Гкал/ч</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279400" cy="241300"/>
                          </a:xfrm>
                          <a:prstGeom prst="rect">
                            <a:avLst/>
                          </a:prstGeom>
                        </pic:spPr>
                      </pic:pic>
                    </a:graphicData>
                  </a:graphic>
                </wp:inline>
              </w:drawing>
            </w:r>
          </w:p>
          <w:p>
            <w:pPr>
              <w:spacing w:after="0"/>
              <w:ind w:left="0"/>
              <w:jc w:val="both"/>
            </w:pPr>
            <w:r>
              <w:rPr>
                <w:rFonts w:ascii="Times New Roman"/>
                <w:b w:val="false"/>
                <w:i w:val="false"/>
                <w:color w:val="000000"/>
                <w:sz w:val="20"/>
              </w:rPr>
              <w:t>Гкал/ч</w:t>
            </w:r>
            <w:r>
              <w:br/>
            </w:r>
            <w:r>
              <w:rPr>
                <w:rFonts w:ascii="Times New Roman"/>
                <w:b w:val="false"/>
                <w:i w:val="false"/>
                <w:color w:val="000000"/>
                <w:sz w:val="20"/>
              </w:rPr>
              <w:t>
</w:t>
            </w:r>
          </w:p>
        </w:tc>
      </w:tr>
      <w:tr>
        <w:trPr>
          <w:trHeight w:val="30" w:hRule="atLeast"/>
        </w:trPr>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0" w:id="86"/>
    <w:p>
      <w:pPr>
        <w:spacing w:after="0"/>
        <w:ind w:left="0"/>
        <w:jc w:val="both"/>
      </w:pPr>
      <w:r>
        <w:rPr>
          <w:rFonts w:ascii="Times New Roman"/>
          <w:b w:val="false"/>
          <w:i w:val="false"/>
          <w:color w:val="000000"/>
          <w:sz w:val="28"/>
        </w:rPr>
        <w:t>
      Примечание:</w:t>
      </w:r>
    </w:p>
    <w:bookmarkEnd w:id="86"/>
    <w:bookmarkStart w:name="z101" w:id="87"/>
    <w:p>
      <w:pPr>
        <w:spacing w:after="0"/>
        <w:ind w:left="0"/>
        <w:jc w:val="both"/>
      </w:pPr>
      <w:r>
        <w:rPr>
          <w:rFonts w:ascii="Times New Roman"/>
          <w:b w:val="false"/>
          <w:i w:val="false"/>
          <w:color w:val="000000"/>
          <w:sz w:val="28"/>
        </w:rPr>
        <w:t>
      МВт – мегаватт;</w:t>
      </w:r>
    </w:p>
    <w:bookmarkEnd w:id="87"/>
    <w:bookmarkStart w:name="z102" w:id="88"/>
    <w:p>
      <w:pPr>
        <w:spacing w:after="0"/>
        <w:ind w:left="0"/>
        <w:jc w:val="both"/>
      </w:pPr>
      <w:r>
        <w:rPr>
          <w:rFonts w:ascii="Times New Roman"/>
          <w:b w:val="false"/>
          <w:i w:val="false"/>
          <w:color w:val="000000"/>
          <w:sz w:val="28"/>
        </w:rPr>
        <w:t>
      Гкал/ч – гигакалории в час;</w:t>
      </w:r>
    </w:p>
    <w:bookmarkEnd w:id="88"/>
    <w:bookmarkStart w:name="z103" w:id="89"/>
    <w:p>
      <w:pPr>
        <w:spacing w:after="0"/>
        <w:ind w:left="0"/>
        <w:jc w:val="both"/>
      </w:pPr>
      <w:r>
        <w:rPr>
          <w:rFonts w:ascii="Times New Roman"/>
          <w:b w:val="false"/>
          <w:i w:val="false"/>
          <w:color w:val="000000"/>
          <w:sz w:val="28"/>
        </w:rPr>
        <w:t>
      * - числовые значения параметров таблицы отражаются с точностью до десятых;</w:t>
      </w:r>
    </w:p>
    <w:bookmarkEnd w:id="89"/>
    <w:bookmarkStart w:name="z104" w:id="90"/>
    <w:p>
      <w:pPr>
        <w:spacing w:after="0"/>
        <w:ind w:left="0"/>
        <w:jc w:val="both"/>
      </w:pPr>
      <w:r>
        <w:rPr>
          <w:rFonts w:ascii="Times New Roman"/>
          <w:b w:val="false"/>
          <w:i w:val="false"/>
          <w:color w:val="000000"/>
          <w:sz w:val="28"/>
        </w:rPr>
        <w:t>
      ** - теплоэлектроцентраль, входящая в состав действующей энергопроизводящей организации (далее – станция ЭПО);</w:t>
      </w:r>
    </w:p>
    <w:bookmarkEnd w:id="90"/>
    <w:bookmarkStart w:name="z105" w:id="91"/>
    <w:p>
      <w:pPr>
        <w:spacing w:after="0"/>
        <w:ind w:left="0"/>
        <w:jc w:val="both"/>
      </w:pPr>
      <w:r>
        <w:rPr>
          <w:rFonts w:ascii="Times New Roman"/>
          <w:b w:val="false"/>
          <w:i w:val="false"/>
          <w:color w:val="000000"/>
          <w:sz w:val="28"/>
        </w:rPr>
        <w:t>
      *** - для параметров использованы следующие обозначения:</w:t>
      </w:r>
    </w:p>
    <w:bookmarkEnd w:id="91"/>
    <w:bookmarkStart w:name="z106" w:id="92"/>
    <w:p>
      <w:pPr>
        <w:spacing w:after="0"/>
        <w:ind w:left="0"/>
        <w:jc w:val="both"/>
      </w:pPr>
      <w:r>
        <w:rPr>
          <w:rFonts w:ascii="Times New Roman"/>
          <w:b w:val="false"/>
          <w:i w:val="false"/>
          <w:color w:val="000000"/>
          <w:sz w:val="28"/>
        </w:rPr>
        <w:t xml:space="preserve">
      1) </w:t>
      </w:r>
    </w:p>
    <w:bookmarkEnd w:id="92"/>
    <w:p>
      <w:pPr>
        <w:spacing w:after="0"/>
        <w:ind w:left="0"/>
        <w:jc w:val="both"/>
      </w:pPr>
      <w:r>
        <w:drawing>
          <wp:inline distT="0" distB="0" distL="0" distR="0">
            <wp:extent cx="596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596900" cy="317500"/>
                    </a:xfrm>
                    <a:prstGeom prst="rect">
                      <a:avLst/>
                    </a:prstGeom>
                  </pic:spPr>
                </pic:pic>
              </a:graphicData>
            </a:graphic>
          </wp:inline>
        </w:drawing>
      </w:r>
    </w:p>
    <w:p>
      <w:pPr>
        <w:spacing w:after="0"/>
        <w:ind w:left="0"/>
        <w:jc w:val="left"/>
      </w:pPr>
      <w:r>
        <w:rPr>
          <w:rFonts w:ascii="Times New Roman"/>
          <w:b w:val="false"/>
          <w:i w:val="false"/>
          <w:color w:val="000000"/>
          <w:sz w:val="28"/>
        </w:rPr>
        <w:t>– средняя температура наружного воздуха за самые холодные пятидневки пяти прошедших осенне-зимних периодов (последних), в градусах Цельсия оС;</w:t>
      </w:r>
      <w:r>
        <w:br/>
      </w:r>
      <w:r>
        <w:rPr>
          <w:rFonts w:ascii="Times New Roman"/>
          <w:b w:val="false"/>
          <w:i w:val="false"/>
          <w:color w:val="000000"/>
          <w:sz w:val="28"/>
        </w:rPr>
        <w:t>
</w:t>
      </w:r>
    </w:p>
    <w:bookmarkStart w:name="z107" w:id="93"/>
    <w:p>
      <w:pPr>
        <w:spacing w:after="0"/>
        <w:ind w:left="0"/>
        <w:jc w:val="both"/>
      </w:pPr>
      <w:r>
        <w:rPr>
          <w:rFonts w:ascii="Times New Roman"/>
          <w:b w:val="false"/>
          <w:i w:val="false"/>
          <w:color w:val="000000"/>
          <w:sz w:val="28"/>
        </w:rPr>
        <w:t xml:space="preserve">
      2) </w:t>
      </w:r>
    </w:p>
    <w:bookmarkEnd w:id="93"/>
    <w:p>
      <w:pPr>
        <w:spacing w:after="0"/>
        <w:ind w:left="0"/>
        <w:jc w:val="both"/>
      </w:pPr>
      <w:r>
        <w:drawing>
          <wp:inline distT="0" distB="0" distL="0" distR="0">
            <wp:extent cx="622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622300" cy="330200"/>
                    </a:xfrm>
                    <a:prstGeom prst="rect">
                      <a:avLst/>
                    </a:prstGeom>
                  </pic:spPr>
                </pic:pic>
              </a:graphicData>
            </a:graphic>
          </wp:inline>
        </w:drawing>
      </w:r>
    </w:p>
    <w:p>
      <w:pPr>
        <w:spacing w:after="0"/>
        <w:ind w:left="0"/>
        <w:jc w:val="left"/>
      </w:pPr>
      <w:r>
        <w:rPr>
          <w:rFonts w:ascii="Times New Roman"/>
          <w:b w:val="false"/>
          <w:i w:val="false"/>
          <w:color w:val="000000"/>
          <w:sz w:val="28"/>
        </w:rPr>
        <w:t>– температура прямой воды по действующему температурному графику станции ЭПО, соответствующая средней температуре наружного воздуха за самые холодные пятидневки пяти прошедших осенне-зимних периодов (последних), в градусах Цельсия оС;</w:t>
      </w:r>
      <w:r>
        <w:br/>
      </w:r>
      <w:r>
        <w:rPr>
          <w:rFonts w:ascii="Times New Roman"/>
          <w:b w:val="false"/>
          <w:i w:val="false"/>
          <w:color w:val="000000"/>
          <w:sz w:val="28"/>
        </w:rPr>
        <w:t>
</w:t>
      </w:r>
    </w:p>
    <w:bookmarkStart w:name="z108" w:id="94"/>
    <w:p>
      <w:pPr>
        <w:spacing w:after="0"/>
        <w:ind w:left="0"/>
        <w:jc w:val="both"/>
      </w:pPr>
      <w:r>
        <w:rPr>
          <w:rFonts w:ascii="Times New Roman"/>
          <w:b w:val="false"/>
          <w:i w:val="false"/>
          <w:color w:val="000000"/>
          <w:sz w:val="28"/>
        </w:rPr>
        <w:t xml:space="preserve">
      3) </w:t>
      </w:r>
    </w:p>
    <w:bookmarkEnd w:id="94"/>
    <w:p>
      <w:pPr>
        <w:spacing w:after="0"/>
        <w:ind w:left="0"/>
        <w:jc w:val="both"/>
      </w:pPr>
      <w:r>
        <w:drawing>
          <wp:inline distT="0" distB="0" distL="0" distR="0">
            <wp:extent cx="431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431800" cy="304800"/>
                    </a:xfrm>
                    <a:prstGeom prst="rect">
                      <a:avLst/>
                    </a:prstGeom>
                  </pic:spPr>
                </pic:pic>
              </a:graphicData>
            </a:graphic>
          </wp:inline>
        </w:drawing>
      </w:r>
    </w:p>
    <w:p>
      <w:pPr>
        <w:spacing w:after="0"/>
        <w:ind w:left="0"/>
        <w:jc w:val="left"/>
      </w:pPr>
      <w:r>
        <w:rPr>
          <w:rFonts w:ascii="Times New Roman"/>
          <w:b w:val="false"/>
          <w:i w:val="false"/>
          <w:color w:val="000000"/>
          <w:sz w:val="28"/>
        </w:rPr>
        <w:t>– температура обратной воды по действующему температурному графику станции ЭПО, соответствующая средней температуре наружного воздуха за самые холодные пятидневки пяти прошедших осенне-зимних периодов (последних), в градусах Цельсия оС;</w:t>
      </w:r>
      <w:r>
        <w:br/>
      </w:r>
      <w:r>
        <w:rPr>
          <w:rFonts w:ascii="Times New Roman"/>
          <w:b w:val="false"/>
          <w:i w:val="false"/>
          <w:color w:val="000000"/>
          <w:sz w:val="28"/>
        </w:rPr>
        <w:t>
</w:t>
      </w:r>
    </w:p>
    <w:bookmarkStart w:name="z109" w:id="95"/>
    <w:p>
      <w:pPr>
        <w:spacing w:after="0"/>
        <w:ind w:left="0"/>
        <w:jc w:val="both"/>
      </w:pPr>
      <w:r>
        <w:rPr>
          <w:rFonts w:ascii="Times New Roman"/>
          <w:b w:val="false"/>
          <w:i w:val="false"/>
          <w:color w:val="000000"/>
          <w:sz w:val="28"/>
        </w:rPr>
        <w:t xml:space="preserve">
      4) </w:t>
      </w:r>
    </w:p>
    <w:bookmarkEnd w:id="95"/>
    <w:p>
      <w:pPr>
        <w:spacing w:after="0"/>
        <w:ind w:left="0"/>
        <w:jc w:val="both"/>
      </w:pPr>
      <w:r>
        <w:drawing>
          <wp:inline distT="0" distB="0" distL="0" distR="0">
            <wp:extent cx="584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584200" cy="279400"/>
                    </a:xfrm>
                    <a:prstGeom prst="rect">
                      <a:avLst/>
                    </a:prstGeom>
                  </pic:spPr>
                </pic:pic>
              </a:graphicData>
            </a:graphic>
          </wp:inline>
        </w:drawing>
      </w:r>
    </w:p>
    <w:p>
      <w:pPr>
        <w:spacing w:after="0"/>
        <w:ind w:left="0"/>
        <w:jc w:val="left"/>
      </w:pPr>
      <w:r>
        <w:rPr>
          <w:rFonts w:ascii="Times New Roman"/>
          <w:b w:val="false"/>
          <w:i w:val="false"/>
          <w:color w:val="000000"/>
          <w:sz w:val="28"/>
        </w:rPr>
        <w:t>– максимальное значение циркуляции воды по действующему температурному графику станции ЭПО, в тонн/час;</w:t>
      </w:r>
      <w:r>
        <w:br/>
      </w:r>
      <w:r>
        <w:rPr>
          <w:rFonts w:ascii="Times New Roman"/>
          <w:b w:val="false"/>
          <w:i w:val="false"/>
          <w:color w:val="000000"/>
          <w:sz w:val="28"/>
        </w:rPr>
        <w:t>
</w:t>
      </w:r>
    </w:p>
    <w:bookmarkStart w:name="z110" w:id="96"/>
    <w:p>
      <w:pPr>
        <w:spacing w:after="0"/>
        <w:ind w:left="0"/>
        <w:jc w:val="both"/>
      </w:pPr>
      <w:r>
        <w:rPr>
          <w:rFonts w:ascii="Times New Roman"/>
          <w:b w:val="false"/>
          <w:i w:val="false"/>
          <w:color w:val="000000"/>
          <w:sz w:val="28"/>
        </w:rPr>
        <w:t xml:space="preserve">
      5) </w:t>
      </w:r>
    </w:p>
    <w:bookmarkEnd w:id="96"/>
    <w:p>
      <w:pPr>
        <w:spacing w:after="0"/>
        <w:ind w:left="0"/>
        <w:jc w:val="both"/>
      </w:pPr>
      <w:r>
        <w:drawing>
          <wp:inline distT="0" distB="0" distL="0" distR="0">
            <wp:extent cx="609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609600" cy="330200"/>
                    </a:xfrm>
                    <a:prstGeom prst="rect">
                      <a:avLst/>
                    </a:prstGeom>
                  </pic:spPr>
                </pic:pic>
              </a:graphicData>
            </a:graphic>
          </wp:inline>
        </w:drawing>
      </w:r>
    </w:p>
    <w:p>
      <w:pPr>
        <w:spacing w:after="0"/>
        <w:ind w:left="0"/>
        <w:jc w:val="left"/>
      </w:pPr>
      <w:r>
        <w:rPr>
          <w:rFonts w:ascii="Times New Roman"/>
          <w:b w:val="false"/>
          <w:i w:val="false"/>
          <w:color w:val="000000"/>
          <w:sz w:val="28"/>
        </w:rPr>
        <w:t>– значение подпитки по действующему температурному графику станции ЭПО, в тонн/час;</w:t>
      </w:r>
      <w:r>
        <w:br/>
      </w:r>
      <w:r>
        <w:rPr>
          <w:rFonts w:ascii="Times New Roman"/>
          <w:b w:val="false"/>
          <w:i w:val="false"/>
          <w:color w:val="000000"/>
          <w:sz w:val="28"/>
        </w:rPr>
        <w:t>
</w:t>
      </w:r>
    </w:p>
    <w:bookmarkStart w:name="z111" w:id="97"/>
    <w:p>
      <w:pPr>
        <w:spacing w:after="0"/>
        <w:ind w:left="0"/>
        <w:jc w:val="both"/>
      </w:pPr>
      <w:r>
        <w:rPr>
          <w:rFonts w:ascii="Times New Roman"/>
          <w:b w:val="false"/>
          <w:i w:val="false"/>
          <w:color w:val="000000"/>
          <w:sz w:val="28"/>
        </w:rPr>
        <w:t xml:space="preserve">
      6) </w:t>
      </w:r>
    </w:p>
    <w:bookmarkEnd w:id="97"/>
    <w:p>
      <w:pPr>
        <w:spacing w:after="0"/>
        <w:ind w:left="0"/>
        <w:jc w:val="both"/>
      </w:pPr>
      <w:r>
        <w:drawing>
          <wp:inline distT="0" distB="0" distL="0" distR="0">
            <wp:extent cx="596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596900" cy="355600"/>
                    </a:xfrm>
                    <a:prstGeom prst="rect">
                      <a:avLst/>
                    </a:prstGeom>
                  </pic:spPr>
                </pic:pic>
              </a:graphicData>
            </a:graphic>
          </wp:inline>
        </w:drawing>
      </w:r>
    </w:p>
    <w:p>
      <w:pPr>
        <w:spacing w:after="0"/>
        <w:ind w:left="0"/>
        <w:jc w:val="left"/>
      </w:pPr>
      <w:r>
        <w:rPr>
          <w:rFonts w:ascii="Times New Roman"/>
          <w:b w:val="false"/>
          <w:i w:val="false"/>
          <w:color w:val="000000"/>
          <w:sz w:val="28"/>
        </w:rPr>
        <w:t>– максимальное за соответствующий год заданное значение мощности отпуска тепла станции ЭПО с оборотной водой, в Гкал/ч;</w:t>
      </w:r>
      <w:r>
        <w:br/>
      </w:r>
      <w:r>
        <w:rPr>
          <w:rFonts w:ascii="Times New Roman"/>
          <w:b w:val="false"/>
          <w:i w:val="false"/>
          <w:color w:val="000000"/>
          <w:sz w:val="28"/>
        </w:rPr>
        <w:t>
</w:t>
      </w:r>
    </w:p>
    <w:bookmarkStart w:name="z112" w:id="98"/>
    <w:p>
      <w:pPr>
        <w:spacing w:after="0"/>
        <w:ind w:left="0"/>
        <w:jc w:val="both"/>
      </w:pPr>
      <w:r>
        <w:rPr>
          <w:rFonts w:ascii="Times New Roman"/>
          <w:b w:val="false"/>
          <w:i w:val="false"/>
          <w:color w:val="000000"/>
          <w:sz w:val="28"/>
        </w:rPr>
        <w:t xml:space="preserve">
      7) </w:t>
      </w:r>
    </w:p>
    <w:bookmarkEnd w:id="98"/>
    <w:p>
      <w:pPr>
        <w:spacing w:after="0"/>
        <w:ind w:left="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292100" cy="292100"/>
                    </a:xfrm>
                    <a:prstGeom prst="rect">
                      <a:avLst/>
                    </a:prstGeom>
                  </pic:spPr>
                </pic:pic>
              </a:graphicData>
            </a:graphic>
          </wp:inline>
        </w:drawing>
      </w:r>
    </w:p>
    <w:p>
      <w:pPr>
        <w:spacing w:after="0"/>
        <w:ind w:left="0"/>
        <w:jc w:val="left"/>
      </w:pPr>
      <w:r>
        <w:rPr>
          <w:rFonts w:ascii="Times New Roman"/>
          <w:b w:val="false"/>
          <w:i w:val="false"/>
          <w:color w:val="000000"/>
          <w:sz w:val="28"/>
        </w:rPr>
        <w:t>– температура исходной сырой воды, соответствующая средней температуре наружного воздуха за самые холодные пятидневки пяти прошедших осенне-зимних периодов (последних), в градусах Цельсия оС;</w:t>
      </w:r>
      <w:r>
        <w:br/>
      </w:r>
      <w:r>
        <w:rPr>
          <w:rFonts w:ascii="Times New Roman"/>
          <w:b w:val="false"/>
          <w:i w:val="false"/>
          <w:color w:val="000000"/>
          <w:sz w:val="28"/>
        </w:rPr>
        <w:t>
</w:t>
      </w:r>
    </w:p>
    <w:bookmarkStart w:name="z113" w:id="99"/>
    <w:p>
      <w:pPr>
        <w:spacing w:after="0"/>
        <w:ind w:left="0"/>
        <w:jc w:val="both"/>
      </w:pPr>
      <w:r>
        <w:rPr>
          <w:rFonts w:ascii="Times New Roman"/>
          <w:b w:val="false"/>
          <w:i w:val="false"/>
          <w:color w:val="000000"/>
          <w:sz w:val="28"/>
        </w:rPr>
        <w:t xml:space="preserve">
      8) </w:t>
      </w:r>
    </w:p>
    <w:bookmarkEnd w:id="99"/>
    <w:p>
      <w:pPr>
        <w:spacing w:after="0"/>
        <w:ind w:left="0"/>
        <w:jc w:val="both"/>
      </w:pPr>
      <w:r>
        <w:drawing>
          <wp:inline distT="0" distB="0" distL="0" distR="0">
            <wp:extent cx="647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647700" cy="304800"/>
                    </a:xfrm>
                    <a:prstGeom prst="rect">
                      <a:avLst/>
                    </a:prstGeom>
                  </pic:spPr>
                </pic:pic>
              </a:graphicData>
            </a:graphic>
          </wp:inline>
        </w:drawing>
      </w:r>
    </w:p>
    <w:p>
      <w:pPr>
        <w:spacing w:after="0"/>
        <w:ind w:left="0"/>
        <w:jc w:val="left"/>
      </w:pPr>
      <w:r>
        <w:rPr>
          <w:rFonts w:ascii="Times New Roman"/>
          <w:b w:val="false"/>
          <w:i w:val="false"/>
          <w:color w:val="000000"/>
          <w:sz w:val="28"/>
        </w:rPr>
        <w:t>– максимальное за соответствующий год заданное значение мощности отпуска тепла станции ЭПО с подпиткой, в Гкал/ч;</w:t>
      </w:r>
      <w:r>
        <w:br/>
      </w:r>
      <w:r>
        <w:rPr>
          <w:rFonts w:ascii="Times New Roman"/>
          <w:b w:val="false"/>
          <w:i w:val="false"/>
          <w:color w:val="000000"/>
          <w:sz w:val="28"/>
        </w:rPr>
        <w:t>
</w:t>
      </w:r>
    </w:p>
    <w:bookmarkStart w:name="z114" w:id="100"/>
    <w:p>
      <w:pPr>
        <w:spacing w:after="0"/>
        <w:ind w:left="0"/>
        <w:jc w:val="both"/>
      </w:pPr>
      <w:r>
        <w:rPr>
          <w:rFonts w:ascii="Times New Roman"/>
          <w:b w:val="false"/>
          <w:i w:val="false"/>
          <w:color w:val="000000"/>
          <w:sz w:val="28"/>
        </w:rPr>
        <w:t xml:space="preserve">
      9) </w:t>
      </w:r>
    </w:p>
    <w:bookmarkEnd w:id="100"/>
    <w:p>
      <w:pPr>
        <w:spacing w:after="0"/>
        <w:ind w:left="0"/>
        <w:jc w:val="both"/>
      </w:pPr>
      <w:r>
        <w:drawing>
          <wp:inline distT="0" distB="0" distL="0" distR="0">
            <wp:extent cx="546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546100" cy="317500"/>
                    </a:xfrm>
                    <a:prstGeom prst="rect">
                      <a:avLst/>
                    </a:prstGeom>
                  </pic:spPr>
                </pic:pic>
              </a:graphicData>
            </a:graphic>
          </wp:inline>
        </w:drawing>
      </w:r>
    </w:p>
    <w:p>
      <w:pPr>
        <w:spacing w:after="0"/>
        <w:ind w:left="0"/>
        <w:jc w:val="left"/>
      </w:pPr>
      <w:r>
        <w:rPr>
          <w:rFonts w:ascii="Times New Roman"/>
          <w:b w:val="false"/>
          <w:i w:val="false"/>
          <w:color w:val="000000"/>
          <w:sz w:val="28"/>
        </w:rPr>
        <w:t>– средняя за самые холодные пятидневки пяти прошедших осенне-зимних периодов (последних) тепловая мощность пиковых водогрейных котлов станции ЭПО, которые были задействованы в обеспечении теплоснабжением потребителей в течение данных пятидневок, в Гкал/ч;</w:t>
      </w:r>
      <w:r>
        <w:br/>
      </w:r>
      <w:r>
        <w:rPr>
          <w:rFonts w:ascii="Times New Roman"/>
          <w:b w:val="false"/>
          <w:i w:val="false"/>
          <w:color w:val="000000"/>
          <w:sz w:val="28"/>
        </w:rPr>
        <w:t>
</w:t>
      </w:r>
    </w:p>
    <w:bookmarkStart w:name="z115" w:id="101"/>
    <w:p>
      <w:pPr>
        <w:spacing w:after="0"/>
        <w:ind w:left="0"/>
        <w:jc w:val="both"/>
      </w:pPr>
      <w:r>
        <w:rPr>
          <w:rFonts w:ascii="Times New Roman"/>
          <w:b w:val="false"/>
          <w:i w:val="false"/>
          <w:color w:val="000000"/>
          <w:sz w:val="28"/>
        </w:rPr>
        <w:t xml:space="preserve">
      10) </w:t>
      </w:r>
    </w:p>
    <w:bookmarkEnd w:id="101"/>
    <w:p>
      <w:pPr>
        <w:spacing w:after="0"/>
        <w:ind w:left="0"/>
        <w:jc w:val="both"/>
      </w:pPr>
      <w:r>
        <w:drawing>
          <wp:inline distT="0" distB="0" distL="0" distR="0">
            <wp:extent cx="520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520700" cy="330200"/>
                    </a:xfrm>
                    <a:prstGeom prst="rect">
                      <a:avLst/>
                    </a:prstGeom>
                  </pic:spPr>
                </pic:pic>
              </a:graphicData>
            </a:graphic>
          </wp:inline>
        </w:drawing>
      </w:r>
    </w:p>
    <w:p>
      <w:pPr>
        <w:spacing w:after="0"/>
        <w:ind w:left="0"/>
        <w:jc w:val="left"/>
      </w:pPr>
      <w:r>
        <w:rPr>
          <w:rFonts w:ascii="Times New Roman"/>
          <w:b w:val="false"/>
          <w:i w:val="false"/>
          <w:color w:val="000000"/>
          <w:sz w:val="28"/>
        </w:rPr>
        <w:t>– средняя за самые холодные пятидневки пяти прошедших осенне-зимних периодов (последних) тепловая мощность всех типов редукционно-охладительных установок станции ЭПО, которые были задействованы в обеспечении теплоснабжением потребителей в течение указанных пятидневок, в Гкал/ч;</w:t>
      </w:r>
      <w:r>
        <w:br/>
      </w:r>
      <w:r>
        <w:rPr>
          <w:rFonts w:ascii="Times New Roman"/>
          <w:b w:val="false"/>
          <w:i w:val="false"/>
          <w:color w:val="000000"/>
          <w:sz w:val="28"/>
        </w:rPr>
        <w:t>
</w:t>
      </w:r>
    </w:p>
    <w:bookmarkStart w:name="z116" w:id="102"/>
    <w:p>
      <w:pPr>
        <w:spacing w:after="0"/>
        <w:ind w:left="0"/>
        <w:jc w:val="both"/>
      </w:pPr>
      <w:r>
        <w:rPr>
          <w:rFonts w:ascii="Times New Roman"/>
          <w:b w:val="false"/>
          <w:i w:val="false"/>
          <w:color w:val="000000"/>
          <w:sz w:val="28"/>
        </w:rPr>
        <w:t xml:space="preserve">
      11) </w:t>
      </w:r>
    </w:p>
    <w:bookmarkEnd w:id="102"/>
    <w:p>
      <w:pPr>
        <w:spacing w:after="0"/>
        <w:ind w:left="0"/>
        <w:jc w:val="both"/>
      </w:pPr>
      <w:r>
        <w:drawing>
          <wp:inline distT="0" distB="0" distL="0" distR="0">
            <wp:extent cx="266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266700" cy="317500"/>
                    </a:xfrm>
                    <a:prstGeom prst="rect">
                      <a:avLst/>
                    </a:prstGeom>
                  </pic:spPr>
                </pic:pic>
              </a:graphicData>
            </a:graphic>
          </wp:inline>
        </w:drawing>
      </w:r>
    </w:p>
    <w:p>
      <w:pPr>
        <w:spacing w:after="0"/>
        <w:ind w:left="0"/>
        <w:jc w:val="left"/>
      </w:pPr>
      <w:r>
        <w:rPr>
          <w:rFonts w:ascii="Times New Roman"/>
          <w:b w:val="false"/>
          <w:i w:val="false"/>
          <w:color w:val="000000"/>
          <w:sz w:val="28"/>
        </w:rPr>
        <w:t>– максимальный за соответствующий год заданный уровень тепловой нагрузки всех действующих генерирующих установок станции ЭПО, имеющих отопительные отборы и задействованных в обеспечении теплоснабжением потребителей в период прохождения осенне-зимнего периода, в Гкал/ч.</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
        <w:gridCol w:w="974"/>
        <w:gridCol w:w="2147"/>
        <w:gridCol w:w="2418"/>
        <w:gridCol w:w="1469"/>
        <w:gridCol w:w="2452"/>
        <w:gridCol w:w="2419"/>
      </w:tblGrid>
      <w:tr>
        <w:trPr>
          <w:trHeight w:val="30" w:hRule="atLeast"/>
        </w:trPr>
        <w:tc>
          <w:tcPr>
            <w:tcW w:w="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ГУ станции ЭПО**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36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736600" cy="355600"/>
                          </a:xfrm>
                          <a:prstGeom prst="rect">
                            <a:avLst/>
                          </a:prstGeom>
                        </pic:spPr>
                      </pic:pic>
                    </a:graphicData>
                  </a:graphic>
                </wp:inline>
              </w:drawing>
            </w:r>
          </w:p>
          <w:p>
            <w:pPr>
              <w:spacing w:after="0"/>
              <w:ind w:left="0"/>
              <w:jc w:val="both"/>
            </w:pPr>
            <w:r>
              <w:rPr>
                <w:rFonts w:ascii="Times New Roman"/>
                <w:b w:val="false"/>
                <w:i w:val="false"/>
                <w:color w:val="000000"/>
                <w:sz w:val="20"/>
              </w:rPr>
              <w:t>Гкал/ч</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38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838200" cy="381000"/>
                          </a:xfrm>
                          <a:prstGeom prst="rect">
                            <a:avLst/>
                          </a:prstGeom>
                        </pic:spPr>
                      </pic:pic>
                    </a:graphicData>
                  </a:graphic>
                </wp:inline>
              </w:drawing>
            </w:r>
          </w:p>
          <w:p>
            <w:pPr>
              <w:spacing w:after="0"/>
              <w:ind w:left="0"/>
              <w:jc w:val="both"/>
            </w:pPr>
            <w:r>
              <w:rPr>
                <w:rFonts w:ascii="Times New Roman"/>
                <w:b w:val="false"/>
                <w:i w:val="false"/>
                <w:color w:val="000000"/>
                <w:sz w:val="20"/>
              </w:rPr>
              <w:t>Гкал/ч</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2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482600" cy="317500"/>
                          </a:xfrm>
                          <a:prstGeom prst="rect">
                            <a:avLst/>
                          </a:prstGeom>
                        </pic:spPr>
                      </pic:pic>
                    </a:graphicData>
                  </a:graphic>
                </wp:inline>
              </w:drawing>
            </w:r>
          </w:p>
          <w:p>
            <w:pPr>
              <w:spacing w:after="0"/>
              <w:ind w:left="0"/>
              <w:jc w:val="both"/>
            </w:pPr>
            <w:r>
              <w:rPr>
                <w:rFonts w:ascii="Times New Roman"/>
                <w:b w:val="false"/>
                <w:i w:val="false"/>
                <w:color w:val="000000"/>
                <w:sz w:val="20"/>
              </w:rPr>
              <w:t>Гкал/ч</w:t>
            </w: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50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850900" cy="317500"/>
                          </a:xfrm>
                          <a:prstGeom prst="rect">
                            <a:avLst/>
                          </a:prstGeom>
                        </pic:spPr>
                      </pic:pic>
                    </a:graphicData>
                  </a:graphic>
                </wp:inline>
              </w:drawing>
            </w:r>
          </w:p>
          <w:p>
            <w:pPr>
              <w:spacing w:after="0"/>
              <w:ind w:left="0"/>
              <w:jc w:val="both"/>
            </w:pPr>
            <w:r>
              <w:rPr>
                <w:rFonts w:ascii="Times New Roman"/>
                <w:b w:val="false"/>
                <w:i w:val="false"/>
                <w:color w:val="000000"/>
                <w:sz w:val="20"/>
              </w:rPr>
              <w:t>МВт</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382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838200" cy="431800"/>
                          </a:xfrm>
                          <a:prstGeom prst="rect">
                            <a:avLst/>
                          </a:prstGeom>
                        </pic:spPr>
                      </pic:pic>
                    </a:graphicData>
                  </a:graphic>
                </wp:inline>
              </w:drawing>
            </w:r>
          </w:p>
          <w:p>
            <w:pPr>
              <w:spacing w:after="0"/>
              <w:ind w:left="0"/>
              <w:jc w:val="both"/>
            </w:pPr>
            <w:r>
              <w:rPr>
                <w:rFonts w:ascii="Times New Roman"/>
                <w:b w:val="false"/>
                <w:i w:val="false"/>
                <w:color w:val="000000"/>
                <w:sz w:val="20"/>
              </w:rPr>
              <w:t>МВт</w:t>
            </w: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bookmarkStart w:name="z118" w:id="103"/>
    <w:p>
      <w:pPr>
        <w:spacing w:after="0"/>
        <w:ind w:left="0"/>
        <w:jc w:val="both"/>
      </w:pPr>
      <w:r>
        <w:rPr>
          <w:rFonts w:ascii="Times New Roman"/>
          <w:b w:val="false"/>
          <w:i w:val="false"/>
          <w:color w:val="000000"/>
          <w:sz w:val="28"/>
        </w:rPr>
        <w:t>
      Примечание:</w:t>
      </w:r>
    </w:p>
    <w:bookmarkEnd w:id="103"/>
    <w:bookmarkStart w:name="z119" w:id="104"/>
    <w:p>
      <w:pPr>
        <w:spacing w:after="0"/>
        <w:ind w:left="0"/>
        <w:jc w:val="both"/>
      </w:pPr>
      <w:r>
        <w:rPr>
          <w:rFonts w:ascii="Times New Roman"/>
          <w:b w:val="false"/>
          <w:i w:val="false"/>
          <w:color w:val="000000"/>
          <w:sz w:val="28"/>
        </w:rPr>
        <w:t>
      МВт – мегаватт;</w:t>
      </w:r>
    </w:p>
    <w:bookmarkEnd w:id="104"/>
    <w:bookmarkStart w:name="z120" w:id="105"/>
    <w:p>
      <w:pPr>
        <w:spacing w:after="0"/>
        <w:ind w:left="0"/>
        <w:jc w:val="both"/>
      </w:pPr>
      <w:r>
        <w:rPr>
          <w:rFonts w:ascii="Times New Roman"/>
          <w:b w:val="false"/>
          <w:i w:val="false"/>
          <w:color w:val="000000"/>
          <w:sz w:val="28"/>
        </w:rPr>
        <w:t>
      Гкал/ч – гигакалории в час;</w:t>
      </w:r>
    </w:p>
    <w:bookmarkEnd w:id="105"/>
    <w:bookmarkStart w:name="z121" w:id="106"/>
    <w:p>
      <w:pPr>
        <w:spacing w:after="0"/>
        <w:ind w:left="0"/>
        <w:jc w:val="both"/>
      </w:pPr>
      <w:r>
        <w:rPr>
          <w:rFonts w:ascii="Times New Roman"/>
          <w:b w:val="false"/>
          <w:i w:val="false"/>
          <w:color w:val="000000"/>
          <w:sz w:val="28"/>
        </w:rPr>
        <w:t>
      * - заполняется отдельно по каждой теплоэлектроцентрали, входящей в состав действующей энергопроизводящей организации, при этом, числовые значения параметров таблицы отражаются с точностью до десятых;</w:t>
      </w:r>
    </w:p>
    <w:bookmarkEnd w:id="106"/>
    <w:bookmarkStart w:name="z122" w:id="107"/>
    <w:p>
      <w:pPr>
        <w:spacing w:after="0"/>
        <w:ind w:left="0"/>
        <w:jc w:val="both"/>
      </w:pPr>
      <w:r>
        <w:rPr>
          <w:rFonts w:ascii="Times New Roman"/>
          <w:b w:val="false"/>
          <w:i w:val="false"/>
          <w:color w:val="000000"/>
          <w:sz w:val="28"/>
        </w:rPr>
        <w:t>
      ** - генерирующая установка теплоэлектроцентрали, входящей в состав действующей энергопроизводящей организации (далее – станция ЭПО), имеющая (отопительный) отопительные отборы (отбор) и задействованная в обеспечении теплоснабжением потребителей в период прохождения осенне-зимнего периода;</w:t>
      </w:r>
    </w:p>
    <w:bookmarkEnd w:id="107"/>
    <w:bookmarkStart w:name="z123" w:id="108"/>
    <w:p>
      <w:pPr>
        <w:spacing w:after="0"/>
        <w:ind w:left="0"/>
        <w:jc w:val="both"/>
      </w:pPr>
      <w:r>
        <w:rPr>
          <w:rFonts w:ascii="Times New Roman"/>
          <w:b w:val="false"/>
          <w:i w:val="false"/>
          <w:color w:val="000000"/>
          <w:sz w:val="28"/>
        </w:rPr>
        <w:t>
      *** - для параметров использованы следующие обозначения:</w:t>
      </w:r>
    </w:p>
    <w:bookmarkEnd w:id="108"/>
    <w:bookmarkStart w:name="z124" w:id="109"/>
    <w:p>
      <w:pPr>
        <w:spacing w:after="0"/>
        <w:ind w:left="0"/>
        <w:jc w:val="both"/>
      </w:pPr>
      <w:r>
        <w:rPr>
          <w:rFonts w:ascii="Times New Roman"/>
          <w:b w:val="false"/>
          <w:i w:val="false"/>
          <w:color w:val="000000"/>
          <w:sz w:val="28"/>
        </w:rPr>
        <w:t xml:space="preserve">
      1) </w:t>
      </w:r>
    </w:p>
    <w:bookmarkEnd w:id="109"/>
    <w:p>
      <w:pPr>
        <w:spacing w:after="0"/>
        <w:ind w:left="0"/>
        <w:jc w:val="both"/>
      </w:pPr>
      <w:r>
        <w:drawing>
          <wp:inline distT="0" distB="0" distL="0" distR="0">
            <wp:extent cx="762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762000" cy="330200"/>
                    </a:xfrm>
                    <a:prstGeom prst="rect">
                      <a:avLst/>
                    </a:prstGeom>
                  </pic:spPr>
                </pic:pic>
              </a:graphicData>
            </a:graphic>
          </wp:inline>
        </w:drawing>
      </w:r>
    </w:p>
    <w:p>
      <w:pPr>
        <w:spacing w:after="0"/>
        <w:ind w:left="0"/>
        <w:jc w:val="left"/>
      </w:pPr>
      <w:r>
        <w:rPr>
          <w:rFonts w:ascii="Times New Roman"/>
          <w:b w:val="false"/>
          <w:i w:val="false"/>
          <w:color w:val="000000"/>
          <w:sz w:val="28"/>
        </w:rPr>
        <w:t>– установленная тепловая мощность генерирующей установки станции ЭПО, имеющей (отопительный) отопительные отбор (отборы) и задействованной в обеспечении теплоснабжением потребителей в период прохождения осенне-зимнего периода, в Гкал/ч;</w:t>
      </w:r>
      <w:r>
        <w:br/>
      </w:r>
      <w:r>
        <w:rPr>
          <w:rFonts w:ascii="Times New Roman"/>
          <w:b w:val="false"/>
          <w:i w:val="false"/>
          <w:color w:val="000000"/>
          <w:sz w:val="28"/>
        </w:rPr>
        <w:t>
</w:t>
      </w:r>
    </w:p>
    <w:bookmarkStart w:name="z125" w:id="110"/>
    <w:p>
      <w:pPr>
        <w:spacing w:after="0"/>
        <w:ind w:left="0"/>
        <w:jc w:val="both"/>
      </w:pPr>
      <w:r>
        <w:rPr>
          <w:rFonts w:ascii="Times New Roman"/>
          <w:b w:val="false"/>
          <w:i w:val="false"/>
          <w:color w:val="000000"/>
          <w:sz w:val="28"/>
        </w:rPr>
        <w:t xml:space="preserve">
      2) </w:t>
      </w:r>
    </w:p>
    <w:bookmarkEnd w:id="110"/>
    <w:p>
      <w:pPr>
        <w:spacing w:after="0"/>
        <w:ind w:left="0"/>
        <w:jc w:val="both"/>
      </w:pPr>
      <w:r>
        <w:drawing>
          <wp:inline distT="0" distB="0" distL="0" distR="0">
            <wp:extent cx="787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787400" cy="457200"/>
                    </a:xfrm>
                    <a:prstGeom prst="rect">
                      <a:avLst/>
                    </a:prstGeom>
                  </pic:spPr>
                </pic:pic>
              </a:graphicData>
            </a:graphic>
          </wp:inline>
        </w:drawing>
      </w:r>
    </w:p>
    <w:p>
      <w:pPr>
        <w:spacing w:after="0"/>
        <w:ind w:left="0"/>
        <w:jc w:val="left"/>
      </w:pPr>
      <w:r>
        <w:rPr>
          <w:rFonts w:ascii="Times New Roman"/>
          <w:b w:val="false"/>
          <w:i w:val="false"/>
          <w:color w:val="000000"/>
          <w:sz w:val="28"/>
        </w:rPr>
        <w:t>– установленная тепловая мощность всех генерирующих установок станции ЭПО, имеющих отопительные отборы и задействованных в обеспечении теплоснабжением потребителей в период прохождения осенне-зимнего периода, в Гкал/ч.</w:t>
      </w:r>
      <w:r>
        <w:br/>
      </w:r>
      <w:r>
        <w:rPr>
          <w:rFonts w:ascii="Times New Roman"/>
          <w:b w:val="false"/>
          <w:i w:val="false"/>
          <w:color w:val="000000"/>
          <w:sz w:val="28"/>
        </w:rPr>
        <w:t>
</w:t>
      </w:r>
    </w:p>
    <w:bookmarkStart w:name="z126" w:id="111"/>
    <w:p>
      <w:pPr>
        <w:spacing w:after="0"/>
        <w:ind w:left="0"/>
        <w:jc w:val="both"/>
      </w:pPr>
      <w:r>
        <w:rPr>
          <w:rFonts w:ascii="Times New Roman"/>
          <w:b w:val="false"/>
          <w:i w:val="false"/>
          <w:color w:val="000000"/>
          <w:sz w:val="28"/>
        </w:rPr>
        <w:t xml:space="preserve">
      3) </w:t>
      </w:r>
    </w:p>
    <w:bookmarkEnd w:id="111"/>
    <w:p>
      <w:pPr>
        <w:spacing w:after="0"/>
        <w:ind w:left="0"/>
        <w:jc w:val="both"/>
      </w:pPr>
      <w:r>
        <w:drawing>
          <wp:inline distT="0" distB="0" distL="0" distR="0">
            <wp:extent cx="533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533400" cy="330200"/>
                    </a:xfrm>
                    <a:prstGeom prst="rect">
                      <a:avLst/>
                    </a:prstGeom>
                  </pic:spPr>
                </pic:pic>
              </a:graphicData>
            </a:graphic>
          </wp:inline>
        </w:drawing>
      </w:r>
    </w:p>
    <w:p>
      <w:pPr>
        <w:spacing w:after="0"/>
        <w:ind w:left="0"/>
        <w:jc w:val="left"/>
      </w:pPr>
      <w:r>
        <w:rPr>
          <w:rFonts w:ascii="Times New Roman"/>
          <w:b w:val="false"/>
          <w:i w:val="false"/>
          <w:color w:val="000000"/>
          <w:sz w:val="28"/>
        </w:rPr>
        <w:t>– максимальный за соответствующий год заданный уровень тепловой нагрузки генерирующей установки станции ЭПО, имеющей (отопительный) отопительные отбор (отборы) и задействованной в обеспечении теплоснабжением потребителей в период прохождения осенне-зимнего периода, в Гкал/ч;</w:t>
      </w:r>
      <w:r>
        <w:br/>
      </w:r>
      <w:r>
        <w:rPr>
          <w:rFonts w:ascii="Times New Roman"/>
          <w:b w:val="false"/>
          <w:i w:val="false"/>
          <w:color w:val="000000"/>
          <w:sz w:val="28"/>
        </w:rPr>
        <w:t>
</w:t>
      </w:r>
    </w:p>
    <w:bookmarkStart w:name="z127" w:id="112"/>
    <w:p>
      <w:pPr>
        <w:spacing w:after="0"/>
        <w:ind w:left="0"/>
        <w:jc w:val="both"/>
      </w:pPr>
      <w:r>
        <w:rPr>
          <w:rFonts w:ascii="Times New Roman"/>
          <w:b w:val="false"/>
          <w:i w:val="false"/>
          <w:color w:val="000000"/>
          <w:sz w:val="28"/>
        </w:rPr>
        <w:t>
      4)</w:t>
      </w:r>
    </w:p>
    <w:bookmarkEnd w:id="112"/>
    <w:p>
      <w:pPr>
        <w:spacing w:after="0"/>
        <w:ind w:left="0"/>
        <w:jc w:val="both"/>
      </w:pPr>
      <w:r>
        <w:drawing>
          <wp:inline distT="0" distB="0" distL="0" distR="0">
            <wp:extent cx="762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762000" cy="317500"/>
                    </a:xfrm>
                    <a:prstGeom prst="rect">
                      <a:avLst/>
                    </a:prstGeom>
                  </pic:spPr>
                </pic:pic>
              </a:graphicData>
            </a:graphic>
          </wp:inline>
        </w:drawing>
      </w:r>
    </w:p>
    <w:p>
      <w:pPr>
        <w:spacing w:after="0"/>
        <w:ind w:left="0"/>
        <w:jc w:val="left"/>
      </w:pPr>
      <w:r>
        <w:rPr>
          <w:rFonts w:ascii="Times New Roman"/>
          <w:b w:val="false"/>
          <w:i w:val="false"/>
          <w:color w:val="000000"/>
          <w:sz w:val="28"/>
        </w:rPr>
        <w:t>– плановое максимальное за соответствующий год значение минимальной электрической мощности генерирующей установки (при заданном уровне ее тепловой нагрузки) станции ЭПО, в МВт;</w:t>
      </w:r>
      <w:r>
        <w:br/>
      </w:r>
      <w:r>
        <w:rPr>
          <w:rFonts w:ascii="Times New Roman"/>
          <w:b w:val="false"/>
          <w:i w:val="false"/>
          <w:color w:val="000000"/>
          <w:sz w:val="28"/>
        </w:rPr>
        <w:t>
</w:t>
      </w:r>
    </w:p>
    <w:bookmarkStart w:name="z128" w:id="113"/>
    <w:p>
      <w:pPr>
        <w:spacing w:after="0"/>
        <w:ind w:left="0"/>
        <w:jc w:val="both"/>
      </w:pPr>
      <w:r>
        <w:rPr>
          <w:rFonts w:ascii="Times New Roman"/>
          <w:b w:val="false"/>
          <w:i w:val="false"/>
          <w:color w:val="000000"/>
          <w:sz w:val="28"/>
        </w:rPr>
        <w:t>
      5)</w:t>
      </w:r>
    </w:p>
    <w:bookmarkEnd w:id="113"/>
    <w:p>
      <w:pPr>
        <w:spacing w:after="0"/>
        <w:ind w:left="0"/>
        <w:jc w:val="both"/>
      </w:pPr>
      <w:r>
        <w:drawing>
          <wp:inline distT="0" distB="0" distL="0" distR="0">
            <wp:extent cx="698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698500" cy="368300"/>
                    </a:xfrm>
                    <a:prstGeom prst="rect">
                      <a:avLst/>
                    </a:prstGeom>
                  </pic:spPr>
                </pic:pic>
              </a:graphicData>
            </a:graphic>
          </wp:inline>
        </w:drawing>
      </w:r>
    </w:p>
    <w:p>
      <w:pPr>
        <w:spacing w:after="0"/>
        <w:ind w:left="0"/>
        <w:jc w:val="left"/>
      </w:pPr>
      <w:r>
        <w:rPr>
          <w:rFonts w:ascii="Times New Roman"/>
          <w:b w:val="false"/>
          <w:i w:val="false"/>
          <w:color w:val="000000"/>
          <w:sz w:val="28"/>
        </w:rPr>
        <w:t>– плановое максимальное за соответствующий год значение минимальной электрической мощности генерирующих установок (при заданном уровне их тепловой нагрузки) станции ЭПО, в МВт.</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8"/>
        <w:gridCol w:w="1023"/>
        <w:gridCol w:w="2756"/>
        <w:gridCol w:w="2895"/>
        <w:gridCol w:w="3174"/>
        <w:gridCol w:w="1874"/>
      </w:tblGrid>
      <w:tr>
        <w:trPr>
          <w:trHeight w:val="30" w:hRule="atLeast"/>
        </w:trPr>
        <w:tc>
          <w:tcPr>
            <w:tcW w:w="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ТЭЦ**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85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685800" cy="330200"/>
                          </a:xfrm>
                          <a:prstGeom prst="rect">
                            <a:avLst/>
                          </a:prstGeom>
                        </pic:spPr>
                      </pic:pic>
                    </a:graphicData>
                  </a:graphic>
                </wp:inline>
              </w:drawing>
            </w:r>
          </w:p>
          <w:p>
            <w:pPr>
              <w:spacing w:after="0"/>
              <w:ind w:left="0"/>
              <w:jc w:val="both"/>
            </w:pPr>
            <w:r>
              <w:rPr>
                <w:rFonts w:ascii="Times New Roman"/>
                <w:b w:val="false"/>
                <w:i w:val="false"/>
                <w:color w:val="000000"/>
                <w:sz w:val="20"/>
              </w:rPr>
              <w:t>МВт</w:t>
            </w: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23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723900" cy="495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МВт</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001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800100" cy="457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МВт</w:t>
            </w: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4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4445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МВт</w:t>
            </w: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130" w:id="114"/>
    <w:p>
      <w:pPr>
        <w:spacing w:after="0"/>
        <w:ind w:left="0"/>
        <w:jc w:val="both"/>
      </w:pPr>
      <w:r>
        <w:rPr>
          <w:rFonts w:ascii="Times New Roman"/>
          <w:b w:val="false"/>
          <w:i w:val="false"/>
          <w:color w:val="000000"/>
          <w:sz w:val="28"/>
        </w:rPr>
        <w:t>
      Примечание:</w:t>
      </w:r>
    </w:p>
    <w:bookmarkEnd w:id="114"/>
    <w:bookmarkStart w:name="z131" w:id="115"/>
    <w:p>
      <w:pPr>
        <w:spacing w:after="0"/>
        <w:ind w:left="0"/>
        <w:jc w:val="both"/>
      </w:pPr>
      <w:r>
        <w:rPr>
          <w:rFonts w:ascii="Times New Roman"/>
          <w:b w:val="false"/>
          <w:i w:val="false"/>
          <w:color w:val="000000"/>
          <w:sz w:val="28"/>
        </w:rPr>
        <w:t>
      МВт – мегаватт;</w:t>
      </w:r>
    </w:p>
    <w:bookmarkEnd w:id="115"/>
    <w:bookmarkStart w:name="z132" w:id="116"/>
    <w:p>
      <w:pPr>
        <w:spacing w:after="0"/>
        <w:ind w:left="0"/>
        <w:jc w:val="both"/>
      </w:pPr>
      <w:r>
        <w:rPr>
          <w:rFonts w:ascii="Times New Roman"/>
          <w:b w:val="false"/>
          <w:i w:val="false"/>
          <w:color w:val="000000"/>
          <w:sz w:val="28"/>
        </w:rPr>
        <w:t>
      Гкал/ч – гигакалории в час;</w:t>
      </w:r>
    </w:p>
    <w:bookmarkEnd w:id="116"/>
    <w:bookmarkStart w:name="z133" w:id="117"/>
    <w:p>
      <w:pPr>
        <w:spacing w:after="0"/>
        <w:ind w:left="0"/>
        <w:jc w:val="both"/>
      </w:pPr>
      <w:r>
        <w:rPr>
          <w:rFonts w:ascii="Times New Roman"/>
          <w:b w:val="false"/>
          <w:i w:val="false"/>
          <w:color w:val="000000"/>
          <w:sz w:val="28"/>
        </w:rPr>
        <w:t>
      * - числовые значения параметров таблицы отражаются с точностью до десятых;</w:t>
      </w:r>
    </w:p>
    <w:bookmarkEnd w:id="117"/>
    <w:bookmarkStart w:name="z134" w:id="118"/>
    <w:p>
      <w:pPr>
        <w:spacing w:after="0"/>
        <w:ind w:left="0"/>
        <w:jc w:val="both"/>
      </w:pPr>
      <w:r>
        <w:rPr>
          <w:rFonts w:ascii="Times New Roman"/>
          <w:b w:val="false"/>
          <w:i w:val="false"/>
          <w:color w:val="000000"/>
          <w:sz w:val="28"/>
        </w:rPr>
        <w:t>
      ** - теплоэлектроцентраль, входящая в состав действующей энергопроизводящей организации (далее – станция ЭПО);</w:t>
      </w:r>
    </w:p>
    <w:bookmarkEnd w:id="118"/>
    <w:bookmarkStart w:name="z135" w:id="119"/>
    <w:p>
      <w:pPr>
        <w:spacing w:after="0"/>
        <w:ind w:left="0"/>
        <w:jc w:val="both"/>
      </w:pPr>
      <w:r>
        <w:rPr>
          <w:rFonts w:ascii="Times New Roman"/>
          <w:b w:val="false"/>
          <w:i w:val="false"/>
          <w:color w:val="000000"/>
          <w:sz w:val="28"/>
        </w:rPr>
        <w:t>
      *** - для параметров использованы следующие обозначения:</w:t>
      </w:r>
    </w:p>
    <w:bookmarkEnd w:id="119"/>
    <w:bookmarkStart w:name="z136" w:id="120"/>
    <w:p>
      <w:pPr>
        <w:spacing w:after="0"/>
        <w:ind w:left="0"/>
        <w:jc w:val="both"/>
      </w:pPr>
      <w:r>
        <w:rPr>
          <w:rFonts w:ascii="Times New Roman"/>
          <w:b w:val="false"/>
          <w:i w:val="false"/>
          <w:color w:val="000000"/>
          <w:sz w:val="28"/>
        </w:rPr>
        <w:t xml:space="preserve">
      1) </w:t>
      </w:r>
    </w:p>
    <w:bookmarkEnd w:id="120"/>
    <w:p>
      <w:pPr>
        <w:spacing w:after="0"/>
        <w:ind w:left="0"/>
        <w:jc w:val="both"/>
      </w:pPr>
      <w:r>
        <w:drawing>
          <wp:inline distT="0" distB="0" distL="0" distR="0">
            <wp:extent cx="698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698500" cy="457200"/>
                    </a:xfrm>
                    <a:prstGeom prst="rect">
                      <a:avLst/>
                    </a:prstGeom>
                  </pic:spPr>
                </pic:pic>
              </a:graphicData>
            </a:graphic>
          </wp:inline>
        </w:drawing>
      </w:r>
    </w:p>
    <w:p>
      <w:pPr>
        <w:spacing w:after="0"/>
        <w:ind w:left="0"/>
        <w:jc w:val="left"/>
      </w:pPr>
      <w:r>
        <w:rPr>
          <w:rFonts w:ascii="Times New Roman"/>
          <w:b w:val="false"/>
          <w:i w:val="false"/>
          <w:color w:val="000000"/>
          <w:sz w:val="28"/>
        </w:rPr>
        <w:t>– плановое максимальное за соответствующий год значение минимальной электрической мощности генерирующих установок (при заданном уровне их тепловой нагрузки) станции ЭПО, в МВт;</w:t>
      </w:r>
      <w:r>
        <w:br/>
      </w:r>
      <w:r>
        <w:rPr>
          <w:rFonts w:ascii="Times New Roman"/>
          <w:b w:val="false"/>
          <w:i w:val="false"/>
          <w:color w:val="000000"/>
          <w:sz w:val="28"/>
        </w:rPr>
        <w:t>
</w:t>
      </w:r>
    </w:p>
    <w:bookmarkStart w:name="z137" w:id="121"/>
    <w:p>
      <w:pPr>
        <w:spacing w:after="0"/>
        <w:ind w:left="0"/>
        <w:jc w:val="both"/>
      </w:pPr>
      <w:r>
        <w:rPr>
          <w:rFonts w:ascii="Times New Roman"/>
          <w:b w:val="false"/>
          <w:i w:val="false"/>
          <w:color w:val="000000"/>
          <w:sz w:val="28"/>
        </w:rPr>
        <w:t xml:space="preserve">
      2) </w:t>
      </w:r>
    </w:p>
    <w:bookmarkEnd w:id="121"/>
    <w:p>
      <w:pPr>
        <w:spacing w:after="0"/>
        <w:ind w:left="0"/>
        <w:jc w:val="both"/>
      </w:pPr>
      <w:r>
        <w:drawing>
          <wp:inline distT="0" distB="0" distL="0" distR="0">
            <wp:extent cx="711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711200" cy="393700"/>
                    </a:xfrm>
                    <a:prstGeom prst="rect">
                      <a:avLst/>
                    </a:prstGeom>
                  </pic:spPr>
                </pic:pic>
              </a:graphicData>
            </a:graphic>
          </wp:inline>
        </w:drawing>
      </w:r>
    </w:p>
    <w:p>
      <w:pPr>
        <w:spacing w:after="0"/>
        <w:ind w:left="0"/>
        <w:jc w:val="left"/>
      </w:pPr>
      <w:r>
        <w:rPr>
          <w:rFonts w:ascii="Times New Roman"/>
          <w:b w:val="false"/>
          <w:i w:val="false"/>
          <w:color w:val="000000"/>
          <w:sz w:val="28"/>
        </w:rPr>
        <w:t>– плановое максимальное за соответствующий год значение минимальной электрической мощности генерирующих установок (при заданном уровне их тепловой нагрузки) станций ЭПО, в МВт;</w:t>
      </w:r>
      <w:r>
        <w:br/>
      </w:r>
      <w:r>
        <w:rPr>
          <w:rFonts w:ascii="Times New Roman"/>
          <w:b w:val="false"/>
          <w:i w:val="false"/>
          <w:color w:val="000000"/>
          <w:sz w:val="28"/>
        </w:rPr>
        <w:t>
</w:t>
      </w:r>
    </w:p>
    <w:bookmarkStart w:name="z138" w:id="122"/>
    <w:p>
      <w:pPr>
        <w:spacing w:after="0"/>
        <w:ind w:left="0"/>
        <w:jc w:val="both"/>
      </w:pPr>
      <w:r>
        <w:rPr>
          <w:rFonts w:ascii="Times New Roman"/>
          <w:b w:val="false"/>
          <w:i w:val="false"/>
          <w:color w:val="000000"/>
          <w:sz w:val="28"/>
        </w:rPr>
        <w:t xml:space="preserve">
      3) </w:t>
      </w:r>
    </w:p>
    <w:bookmarkEnd w:id="122"/>
    <w:p>
      <w:pPr>
        <w:spacing w:after="0"/>
        <w:ind w:left="0"/>
        <w:jc w:val="both"/>
      </w:pPr>
      <w:r>
        <w:drawing>
          <wp:inline distT="0" distB="0" distL="0" distR="0">
            <wp:extent cx="711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711200" cy="444500"/>
                    </a:xfrm>
                    <a:prstGeom prst="rect">
                      <a:avLst/>
                    </a:prstGeom>
                  </pic:spPr>
                </pic:pic>
              </a:graphicData>
            </a:graphic>
          </wp:inline>
        </w:drawing>
      </w:r>
    </w:p>
    <w:p>
      <w:pPr>
        <w:spacing w:after="0"/>
        <w:ind w:left="0"/>
        <w:jc w:val="left"/>
      </w:pPr>
      <w:r>
        <w:rPr>
          <w:rFonts w:ascii="Times New Roman"/>
          <w:b w:val="false"/>
          <w:i w:val="false"/>
          <w:color w:val="000000"/>
          <w:sz w:val="28"/>
        </w:rPr>
        <w:t>– максимальное за соответствующий год значение электрической мощности собственного потребления энергопроизводящей организации, указываемое в договоре о покупке услуги по поддержанию готовности электрической мощности энергопроизводящей организации, в МВт;</w:t>
      </w:r>
      <w:r>
        <w:br/>
      </w:r>
      <w:r>
        <w:rPr>
          <w:rFonts w:ascii="Times New Roman"/>
          <w:b w:val="false"/>
          <w:i w:val="false"/>
          <w:color w:val="000000"/>
          <w:sz w:val="28"/>
        </w:rPr>
        <w:t>
</w:t>
      </w:r>
    </w:p>
    <w:bookmarkStart w:name="z139" w:id="123"/>
    <w:p>
      <w:pPr>
        <w:spacing w:after="0"/>
        <w:ind w:left="0"/>
        <w:jc w:val="both"/>
      </w:pPr>
      <w:r>
        <w:rPr>
          <w:rFonts w:ascii="Times New Roman"/>
          <w:b w:val="false"/>
          <w:i w:val="false"/>
          <w:color w:val="000000"/>
          <w:sz w:val="28"/>
        </w:rPr>
        <w:t>
      4)</w:t>
      </w:r>
    </w:p>
    <w:bookmarkEnd w:id="123"/>
    <w:p>
      <w:pPr>
        <w:spacing w:after="0"/>
        <w:ind w:left="0"/>
        <w:jc w:val="both"/>
      </w:pPr>
      <w:r>
        <w:drawing>
          <wp:inline distT="0" distB="0" distL="0" distR="0">
            <wp:extent cx="431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431800" cy="266700"/>
                    </a:xfrm>
                    <a:prstGeom prst="rect">
                      <a:avLst/>
                    </a:prstGeom>
                  </pic:spPr>
                </pic:pic>
              </a:graphicData>
            </a:graphic>
          </wp:inline>
        </w:drawing>
      </w:r>
    </w:p>
    <w:p>
      <w:pPr>
        <w:spacing w:after="0"/>
        <w:ind w:left="0"/>
        <w:jc w:val="left"/>
      </w:pPr>
      <w:r>
        <w:rPr>
          <w:rFonts w:ascii="Times New Roman"/>
          <w:b w:val="false"/>
          <w:i w:val="false"/>
          <w:color w:val="000000"/>
          <w:sz w:val="28"/>
        </w:rPr>
        <w:t>– объем услуги по поддержанию готовности электрической мощности для договора о покупке услуги по поддержанию готовности электрической мощности, заключаемого единым закупщиком с действующей энергопроизводящей организацией, в состав которой входят теплоэлектроцентрали, в МВт.</w:t>
      </w:r>
      <w:r>
        <w:br/>
      </w:r>
      <w:r>
        <w:rPr>
          <w:rFonts w:ascii="Times New Roman"/>
          <w:b w:val="false"/>
          <w:i w:val="false"/>
          <w:color w:val="000000"/>
          <w:sz w:val="28"/>
        </w:rPr>
        <w:t>
</w:t>
      </w:r>
    </w:p>
    <w:bookmarkStart w:name="z140" w:id="124"/>
    <w:p>
      <w:pPr>
        <w:spacing w:after="0"/>
        <w:ind w:left="0"/>
        <w:jc w:val="both"/>
      </w:pPr>
      <w:r>
        <w:rPr>
          <w:rFonts w:ascii="Times New Roman"/>
          <w:b w:val="false"/>
          <w:i w:val="false"/>
          <w:color w:val="000000"/>
          <w:sz w:val="28"/>
        </w:rPr>
        <w:t>
      2. Графики зависимости всех генерирующих установок, указанных в настоящем Расчете (прикладываются к Расчету).</w:t>
      </w:r>
    </w:p>
    <w:bookmarkEnd w:id="124"/>
    <w:bookmarkStart w:name="z141" w:id="125"/>
    <w:p>
      <w:pPr>
        <w:spacing w:after="0"/>
        <w:ind w:left="0"/>
        <w:jc w:val="both"/>
      </w:pPr>
      <w:r>
        <w:rPr>
          <w:rFonts w:ascii="Times New Roman"/>
          <w:b w:val="false"/>
          <w:i w:val="false"/>
          <w:color w:val="000000"/>
          <w:sz w:val="28"/>
        </w:rPr>
        <w:t xml:space="preserve">
      При этом, к каждому графику зависимости прикладывается пошаговое описание процесса определения по данному графику зависимости минимальной электрической мощности соответствующей генерирующей установки (при заданном уровне ее тепловой нагрузки) с детальным обоснованием каждого указанного шага. </w:t>
      </w:r>
    </w:p>
    <w:bookmarkEnd w:id="125"/>
    <w:bookmarkStart w:name="z142" w:id="126"/>
    <w:p>
      <w:pPr>
        <w:spacing w:after="0"/>
        <w:ind w:left="0"/>
        <w:jc w:val="both"/>
      </w:pPr>
      <w:r>
        <w:rPr>
          <w:rFonts w:ascii="Times New Roman"/>
          <w:b w:val="false"/>
          <w:i w:val="false"/>
          <w:color w:val="000000"/>
          <w:sz w:val="28"/>
        </w:rPr>
        <w:t>
      В случае если генерирующая установка станции ЭПО имеет несколько отборов пара, то в указанном в настоящем пункте пошаговом описании процесса также указывается обоснование используемого в Расчете распределения пара между отборами.</w:t>
      </w:r>
    </w:p>
    <w:bookmarkEnd w:id="126"/>
    <w:bookmarkStart w:name="z143" w:id="127"/>
    <w:p>
      <w:pPr>
        <w:spacing w:after="0"/>
        <w:ind w:left="0"/>
        <w:jc w:val="both"/>
      </w:pPr>
      <w:r>
        <w:rPr>
          <w:rFonts w:ascii="Times New Roman"/>
          <w:b w:val="false"/>
          <w:i w:val="false"/>
          <w:color w:val="000000"/>
          <w:sz w:val="28"/>
        </w:rPr>
        <w:t>
      В случае, если для использования графика расчета использовались промежуточные расчеты с использованием значений энтальпий пара из отборов, то в указанном в настоящем пункте пошаговом описании процесса также указываются данные расчеты с детальным описанием примененных формул и использованных исходных данных.</w:t>
      </w:r>
    </w:p>
    <w:bookmarkEnd w:id="127"/>
    <w:bookmarkStart w:name="z144" w:id="128"/>
    <w:p>
      <w:pPr>
        <w:spacing w:after="0"/>
        <w:ind w:left="0"/>
        <w:jc w:val="both"/>
      </w:pPr>
      <w:r>
        <w:rPr>
          <w:rFonts w:ascii="Times New Roman"/>
          <w:b w:val="false"/>
          <w:i w:val="false"/>
          <w:color w:val="000000"/>
          <w:sz w:val="28"/>
        </w:rPr>
        <w:t>
      3. Температурные графики на предстоящий осенне-зимний период, согласованные с местным исполнительным органом, всех указанных в настоящем Расчете теплоэлектроцентралей, входящих в состав действующей энергопроизводящей организации (прикладываются к Расчету).</w:t>
      </w:r>
    </w:p>
    <w:bookmarkEnd w:id="128"/>
    <w:bookmarkStart w:name="z145" w:id="129"/>
    <w:p>
      <w:pPr>
        <w:spacing w:after="0"/>
        <w:ind w:left="0"/>
        <w:jc w:val="both"/>
      </w:pPr>
      <w:r>
        <w:rPr>
          <w:rFonts w:ascii="Times New Roman"/>
          <w:b w:val="false"/>
          <w:i w:val="false"/>
          <w:color w:val="000000"/>
          <w:sz w:val="28"/>
        </w:rPr>
        <w:t>
      4. Копии паспортных данных всех генерирующих установок, указанных в настоящем Расчете (прикладываются к Расчету).</w:t>
      </w:r>
    </w:p>
    <w:bookmarkEnd w:id="129"/>
    <w:bookmarkStart w:name="z146" w:id="130"/>
    <w:p>
      <w:pPr>
        <w:spacing w:after="0"/>
        <w:ind w:left="0"/>
        <w:jc w:val="both"/>
      </w:pPr>
      <w:r>
        <w:rPr>
          <w:rFonts w:ascii="Times New Roman"/>
          <w:b w:val="false"/>
          <w:i w:val="false"/>
          <w:color w:val="000000"/>
          <w:sz w:val="28"/>
        </w:rPr>
        <w:t>
      5. Документы, подтверждающие (прикладываются к Расчету):</w:t>
      </w:r>
    </w:p>
    <w:bookmarkEnd w:id="130"/>
    <w:bookmarkStart w:name="z147" w:id="131"/>
    <w:p>
      <w:pPr>
        <w:spacing w:after="0"/>
        <w:ind w:left="0"/>
        <w:jc w:val="both"/>
      </w:pPr>
      <w:r>
        <w:rPr>
          <w:rFonts w:ascii="Times New Roman"/>
          <w:b w:val="false"/>
          <w:i w:val="false"/>
          <w:color w:val="000000"/>
          <w:sz w:val="28"/>
        </w:rPr>
        <w:t>
      1) дни (даты) самых холодных пятидневок каждого из пяти прошедших осенне-зимних периодов (последних);</w:t>
      </w:r>
    </w:p>
    <w:bookmarkEnd w:id="131"/>
    <w:bookmarkStart w:name="z148" w:id="132"/>
    <w:p>
      <w:pPr>
        <w:spacing w:after="0"/>
        <w:ind w:left="0"/>
        <w:jc w:val="both"/>
      </w:pPr>
      <w:r>
        <w:rPr>
          <w:rFonts w:ascii="Times New Roman"/>
          <w:b w:val="false"/>
          <w:i w:val="false"/>
          <w:color w:val="000000"/>
          <w:sz w:val="28"/>
        </w:rPr>
        <w:t>
      2) средние за самые холодные пятидневки каждого из пяти прошедших осенне-зимних периодов (последних) значения тепловых мощностей указанных в настоящем Расчете пиковых водогрейных котлов и всех типов редукционно-охладительных установок станций ЭПО, которые были задействованы в обеспечении теплоснабжением потребителей в течение данной пятидневки;</w:t>
      </w:r>
    </w:p>
    <w:bookmarkEnd w:id="132"/>
    <w:bookmarkStart w:name="z149" w:id="133"/>
    <w:p>
      <w:pPr>
        <w:spacing w:after="0"/>
        <w:ind w:left="0"/>
        <w:jc w:val="both"/>
      </w:pPr>
      <w:r>
        <w:rPr>
          <w:rFonts w:ascii="Times New Roman"/>
          <w:b w:val="false"/>
          <w:i w:val="false"/>
          <w:color w:val="000000"/>
          <w:sz w:val="28"/>
        </w:rPr>
        <w:t>
      3) средние за самые холодные пятидневки каждого из пяти прошедших осенне-зимних периодов (последних) значения температуры наружного воздуха;</w:t>
      </w:r>
    </w:p>
    <w:bookmarkEnd w:id="133"/>
    <w:bookmarkStart w:name="z150" w:id="134"/>
    <w:p>
      <w:pPr>
        <w:spacing w:after="0"/>
        <w:ind w:left="0"/>
        <w:jc w:val="both"/>
      </w:pPr>
      <w:r>
        <w:rPr>
          <w:rFonts w:ascii="Times New Roman"/>
          <w:b w:val="false"/>
          <w:i w:val="false"/>
          <w:color w:val="000000"/>
          <w:sz w:val="28"/>
        </w:rPr>
        <w:t>
      4) средние за самые холодные пятидневки каждого из пяти прошедших осенне-зимних периодов (последних) значения температуры исходной сырой воды.</w:t>
      </w:r>
    </w:p>
    <w:bookmarkEnd w:id="134"/>
    <w:bookmarkStart w:name="z151" w:id="135"/>
    <w:p>
      <w:pPr>
        <w:spacing w:after="0"/>
        <w:ind w:left="0"/>
        <w:jc w:val="both"/>
      </w:pPr>
      <w:r>
        <w:rPr>
          <w:rFonts w:ascii="Times New Roman"/>
          <w:b w:val="false"/>
          <w:i w:val="false"/>
          <w:color w:val="000000"/>
          <w:sz w:val="28"/>
        </w:rPr>
        <w:t>
      6. Пошаговое описание вычислений (по формулам, указанных в настоящих Правилах), по результатам которых определены значения параметров, указанных в таблицах 1, 2 и 3 настоящего Расчета (прикладывается к Расчету).</w:t>
      </w:r>
    </w:p>
    <w:bookmarkEnd w:id="1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