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0779" w14:textId="f4c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10 ноября 2020 года № 365. Зарегистрирован в Министерстве юстиции Республики Казахстан 13 ноября 2020 года № 21628. Утратил силу приказом Министра культуры и информации РК от 10.09.2024 № 416-НҚ.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под № 18617, опубликован 2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мониторинга средств массовой информации, распространяемых на территории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мониторинге теле-, радиоканалов на предмет соблюдения требований к языковому балансу учитываются следующие критерии: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теле-, радиопрограмм на казахском языке включает теле-, радиопрограммы, во время трансляции (ретрансляции) которых звучит казахский язык. Объем теле-, радиопрограмм на другом языке (русский, английский и другие) составляют теле-, радиопрограммы со звуковым сопровождением на языках, отличных от казахского;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многоязычные теле-, радиопрограммы – если во время трансляции теле-, радиопрограммы звучит речь на двух и более языках, время вещания теле-, радиопрограммы на казахском и других языках фиксируется раздельно;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теле-, радиопрограммы без речевого сопровождения – объем теле-, радиопрограмм, сопровождение которых не содержит речь на каком-либо языке, и информации, связанной с его основным содержанием, не учитывается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18 января 2012 года "О телерадиовещании" (далее – Закон "О телерадиовещании");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фиксируется продолжительность ретранслируемых отечественным теле-, радиоканалом иностранных теле-, радиопрограмм без учета рекламного времени, технического перерыва и эфирных вставок;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телепрограмм в виде субтитров при распространении на телеканалах не учитывается в общем объеме телепрограмм на казахском языке;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реклама, эфирные вставки (исполнение Государственного Гимна, объявление теле-, радиоканалом своего наименования, собственная информация теле-, радиоканала (анонс), социальная реклама, дополнительная информация не включаются в общий объем теле-, радиопрограмм на казахском языке;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переходе от одной теле-, радиопрограммы к другой фиксируется язык теле-, радиопрограммы, на которую осуществляется переход.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 перерыве между речью относится ко времени языка, звучавшего последним.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произведения, распространяемые в качестве самостоятельного эфирного события и распространяемые в радиопрограммах на радиоканалах или телепрограммах на телеканалах, специализирующихся на сообщениях и материалах музыкального характера, не учитываются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телерадиовещании".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телеканалом многоканальной передачи с основным звуковым сопровождением на казахском языке, мониторинг данного телеканала со звуковыми дорожками на других языках на предмет соблюдения требований законодательства, установленных пунктом 2 статьи 10 Закона "О телерадиовещании" не осуществляется.".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