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fe33" w14:textId="db8f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ноября 2020 года № 334. Зарегистрирован в Министерстве юстиции Республики Казахстан 5 ноября 2020 года № 21589.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334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 и определяют порядок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республиканского значения, столицы (далее –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срок оказания государственной услуги при выдаче лицензии и (или) приложения к лицензии составляет 10 (десять) рабочих дней с момента регистрации документов.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3 (трех) рабочих дней с момента регистрации документов.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1 (одного) рабочего дня с момента регистрации документов, указанных в пункте 8 Перечня, проверяет полноту представленных документов и (или) сведений, содержащихся в них.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ответственный работник услугодателя направляет в электронной форме посредством портала запрос в территориальное подразделение государственного органа в сфере санитарно-эпидемиологического благополучия населения (далее – согласующий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согласующего органа в течение 7 (семи) рабочих дней с момента поступления запроса устанавливает соответствие или несоответствие услугополучателя требованиям законодательства Республики Казахстан, по результатам которого составляет ответ о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лицензии, или ответ об отказе в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 (далее – ответ).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в форме электронного документа, удостоверенного ЭЦП руководителя согласующего органа, направляется посредством портала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согласующим органом ответа в установленные сроки,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разрешениях и уведомлениях лицензия и (или) приложения к лицензии считаются согласованными.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оснований для отказа в выдаче лицензии и (или) приложения к лицензии, в течение 3 (трех) рабочих дней с момента получения ответа о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лицензии, либо истечения срока, установленного пунктом 10 настоящих Правил, ответственный работник услугодателя оформляет лицензию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направляются посредством портала в "личный кабинет" услугополучателя в форме электронного документа, подписанного ЭЦП руководителя услугодателя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 разрешениях и уведомлениях лицензия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выдаются:</w:t>
      </w:r>
    </w:p>
    <w:bookmarkEnd w:id="27"/>
    <w:bookmarkStart w:name="z2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физического или юридического лица, либо филиала или представительства иностранного юридического лица;</w:t>
      </w:r>
    </w:p>
    <w:bookmarkEnd w:id="28"/>
    <w:bookmarkStart w:name="z2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иностранному юридическому лицу, не имеющему филиала или представительства на территории Республики Казахстан, по месту осуществления им деятельности.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Переоформление лицензии и (или) приложения к лицензии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 и 4) части первой настоящего пункта настоящих Правил, если изменения юридического адреса индивидуального предпринимателя-лицензиата, адреса места нахождения юридического лица-лицензиата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 и уведомлениях, в случае изменения наименования вида и (или) подвида деятельности, для которых введен разрешительный порядок, лицензиат подает заявление о переоформлении лицензии и (или) приложения к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переоформлении лицензии и (или) приложения к лицензии ответственный работник услугодателя в течение 2 (двух) рабочих дней с момента подачи документов проверяет полноту и (или) надлежащее оформление представленных документов.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или ненадлежащего оформления документов, указанных в пункте 8 Перечня, ответственный работник услугодателя готовит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ответственный работник услугодателя переоформляет лицензию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реорганизации юридического лица-лицензиата в формах выделения и разделения, переоформление лицензии и (или) приложения к лицензии в случае реорганизации юридического лица-лицензиата в формах выделения и разделения осуществляется в соответствии с пунктами 9, 10 и 11 настоящих Правил.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при переоформлении лицензии и (или) приложения к лицензии при реорганизации юридического лица-лицензиата в форме выделения или разделения составляет 10 (десять) рабочих дней с момента регистрации документов.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отказывает в оказании государственной услуги по основаниям, указанным в пункте 9 Перечня.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и подлежит рассмотрению в сроки, предусмотренные пунктом 21 настоящих Правил.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предусматривается изменение приказом Министра сельского хозяйства РК от 23.09.2025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bookmarkStart w:name="z2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выдачи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11 (одиннадцать)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приложения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способами, или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процентов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приложений к лицензии лицензионный сбор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лицензий и (или) приложений к лицензии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уведомлениях", лицензионный сбор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 о соответствии квалификационным требованиям для осуществления деятельности по производству (формуляции) пестицидов согласно приложению 1 к квалификационным требованиям и перечню документов, подтверждающих соответствие им, предъявляемым к деятельности по производству (формуляции) пестицидов, реализации пестицидов, применению пестицидов аэрозольным и фумигационным способами,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31 декабря 2014 года № 4-4/704 (зарегистрирован в Реестре государственной регистрации нормативных правовых актов № 11927)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реализации пестицидов согласно приложению 2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приложению 3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форма сведений о соответствии квалификационным требованиям для осуществления деятельности по производству (формуляции) пестицидов согласно приложению 1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реализации пестицидов согласно приложению 2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приложению 3 к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удостоверяющим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оплата произведена в наличной и безналичной форме через банки второго уровня и организации, осуществляющие отдельные виды банковских операций, услугополучатель предоставляет электронную копию квитанции об оплате лицензионного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 8 (7172) 55-59-61,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 –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№____________ от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выданную(ое)(ых) _____________ (номер(а) лицензии и (или) приложения(й)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лицензии, дата выдачи, наименование лицензиара,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50"/>
    <w:p>
      <w:pPr>
        <w:spacing w:after="0"/>
        <w:ind w:left="0"/>
        <w:jc w:val="both"/>
      </w:pPr>
      <w:bookmarkStart w:name="z246" w:id="5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выданную(ое)(ых)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Лицензия на осуществление деятельности на производство (формуляции) пестицидов,</w:t>
      </w:r>
      <w:r>
        <w:br/>
      </w:r>
      <w:r>
        <w:rPr>
          <w:rFonts w:ascii="Times New Roman"/>
          <w:b/>
          <w:i w:val="false"/>
          <w:color w:val="000000"/>
        </w:rPr>
        <w:t>реализацию пестицидов, применение пестицидов аэрозольным и фумигационным способами</w:t>
      </w:r>
      <w:r>
        <w:br/>
      </w:r>
      <w:r>
        <w:rPr>
          <w:rFonts w:ascii="Times New Roman"/>
          <w:b/>
          <w:i w:val="false"/>
          <w:color w:val="000000"/>
        </w:rPr>
        <w:t>"___" ___________ 20 ___ года № 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осуществление деятельности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(формуляции) пестицидов, реализацию пестицидов, применение пестицидов</w:t>
      </w:r>
      <w:r>
        <w:br/>
      </w:r>
      <w:r>
        <w:rPr>
          <w:rFonts w:ascii="Times New Roman"/>
          <w:b/>
          <w:i w:val="false"/>
          <w:color w:val="000000"/>
        </w:rPr>
        <w:t>аэрозольным и фумигационным способами</w:t>
      </w:r>
    </w:p>
    <w:bookmarkEnd w:id="53"/>
    <w:p>
      <w:pPr>
        <w:spacing w:after="0"/>
        <w:ind w:left="0"/>
        <w:jc w:val="both"/>
      </w:pPr>
      <w:bookmarkStart w:name="z230" w:id="54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 база и/или объект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"____"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приложения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2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56"/>
    <w:bookmarkStart w:name="z2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[Дата выдачи] </w:t>
      </w:r>
    </w:p>
    <w:bookmarkEnd w:id="57"/>
    <w:bookmarkStart w:name="z2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[Наименование услугополучателя] </w:t>
      </w:r>
    </w:p>
    <w:bookmarkEnd w:id="58"/>
    <w:bookmarkStart w:name="z2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регистрации: Область: </w:t>
      </w:r>
    </w:p>
    <w:bookmarkEnd w:id="59"/>
    <w:bookmarkStart w:name="z2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[Область] Район: [Район] </w:t>
      </w:r>
    </w:p>
    <w:bookmarkEnd w:id="60"/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Город\населенный пункт: [Город\населенный пункт] </w:t>
      </w:r>
    </w:p>
    <w:bookmarkEnd w:id="61"/>
    <w:bookmarkStart w:name="z2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[индивидуальный идентификационный номер/бизнес-идентификационный  номер] </w:t>
      </w:r>
    </w:p>
    <w:bookmarkEnd w:id="62"/>
    <w:bookmarkStart w:name="z2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[БИН/ИИН]  </w:t>
      </w:r>
    </w:p>
    <w:bookmarkEnd w:id="63"/>
    <w:bookmarkStart w:name="z2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</w:t>
      </w:r>
    </w:p>
    <w:bookmarkEnd w:id="64"/>
    <w:bookmarkStart w:name="z2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Дата] Причина отказа: </w:t>
      </w:r>
    </w:p>
    <w:bookmarkEnd w:id="65"/>
    <w:bookmarkStart w:name="z2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[Причина отказа] [Должность подписывающего] </w:t>
      </w:r>
    </w:p>
    <w:bookmarkEnd w:id="66"/>
    <w:bookmarkStart w:name="z2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67"/>
    <w:bookmarkStart w:name="z2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