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374c" w14:textId="df43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марта 2018 года № 24/нс "Об утверждении Правил присоединения сетей операторов междугородной и международной связи к точке обмена интернет-трафиком"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октября 2020 года № 70/қе. Зарегистрирован в Министерстве юстиции Республики Казахстан 2 ноября 2020 года № 21576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марта 2018 года № 24/нс "Об утверждении Правил присоединения сетей операторов междугородной и международной связи к точке обмена интернет-трафиком" (зарегистрирован в Реестре государственной регистрации нормативных правовых актов под № 16781, опубликован 26 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присоединения сетей операторов связи к точкам обмена интернет-трафиком и пропуска интернет-трафика";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присоединения сетей операторов связи к точкам обмена интернет-трафиком и пропуска интернет-трафика.".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присоединения сетей операторов междугородной и международной связи к точке обмена интернет-трафиком,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(Конкашев Ш.Р.)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24/нс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присоединения сетей операторов связи к точкам обмена интернет-трафиком и пропуска интернет-трафика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присоединения сетей операторов связи к точкам обмена интернет-трафиком и пропуска интернет-трафика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1995 года "Об органах национальной безопасности Республики Казахстан" и определяют порядок присоединения сетей операторов связи к точкам обмена интернет-трафиком и пропуска интернет-трафика.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интернет-трафик – объем информации, передаваемой и принимаемой через соединение с Интернетом за определенный период времени;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пропуск интернет-трафика – осуществление процесса установления соединения и передачи информации между пользователями услугами связи (сетями телекоммуникаций);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точки обмена интернет-трафиком – аппаратно-программные комплексы по пропуску (обмену) интернет-трафика операторов связи на территории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BGP (Border Gateway Protocol) – протокол граничного шлюза версии 4, предназначенный для маршрутизации трафика в сети Интернет;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автономная система – система IP-сетей и маршрутизаторов, управляемых операторами связи, имеющими единую политику маршрутизации в сети Интернет;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сетевой маршрут – путь следования данных в сетях связи;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префикс – маршрутная информация, состоящая из IP сети/подсети, использующая для объявления сетевого маршрута в протоколе BGP;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RIPE NCC – международная организация выполняющая распределение, регистрацию IP сетей/подсетей в сети Интернет.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данных глобально распределенной маршрутной информации – интернет-ресурс организации RIPE NCC, предназначенный для хранения регистрационной информации, публикации политик маршрутизации IP сетей/подсетей и автономных систем.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присоединения сетей операторов связи к точкам обмена интернет-трафиком и пропуска интернет-трафика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присоединения к точкам обмена интернет-трафиком, операторы связи направляют в акционерное общество "Государственная техническая служба" (далее – ГТС) заявление на выдачу технических условий на подключение сети связи к точкам обмена интернет-трафиком и пропуска интернет-трафика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ГТС в течение пяти рабочих дней с момента получения заявления выдает технические условия на подключение сети связи к точкам обмена интернет-трафиком и пропуска интернет-трафика (далее – технические условия),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недостоверной информации в заявлении, ГТС, в течение трех рабочих дней с момента получения заявления направляет оператору связи в письменном виде мотивированный ответ об отказе в выдаче технических условий с обоснованием причин отказа.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связи в течение семи рабочих дней с момента получения технических условий сообщает в письменной форме в ГТС о готовности присоединения к точкам обмена интернет-трафиком и пропуска интернет-трафика.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ГТС, в течение семи рабочих дней с момента получения от оператора связи информации о готовности присоединения к точкам обмена интернет-трафиком и пропуска интернет-трафика, заключает договор на присоединение к точкам обмена интернет-трафиком и пропуск интернет-трафика, согласно выданным техническим условиям.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ГТС в течение пяти рабочих дней с момента подписания договора на присоединение к точкам обмена интернет-трафиком и пропуск интернет-трафика, осуществляет присоединение оператора связи к точкам обмена интернет-трафиком.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условия действительны в течение тридцати календарных дней.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продления срока действия технических условий, оператор связи за десять календарных дней до окончания срока, направляет в ГТС уведомление в произвольной форме о необходимости продления срока действия технических условий.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уведомления о продлении срока действия технических условий, технические условия аннулируются.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(обмен) интернет-трафика операторов связи на территории Республики Казахстан осуществляется через точки обмена интернет-трафиком.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Операторы связи обеспечивают присоединение своих сетей к точкам обмена интернет-трафиком, согласно техническим условиям, выданным ГТС.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связи обеспечивают пропуск (обмен) интернет-трафиком через точки обмена интернет-трафиком от всех участников на безвозмездной основе.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Операторы связи передают префиксы всех собственных сетей, а также сетей своих клиентов, находящихся на территории Республики Казахстан, в точки обмена интернет-трафиком.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Операторы связи обеспечивают прием трафика через точки обмена интернет-трафиком от всех участников точек обмена интернет-трафиком.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Операторы связи поддерживают в актуальном состоянии информацию о политике маршрутизации сетей своей автономной системы в базе данных глобально распределенной маршрутной информации.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Операторы связи при передаче интернет-трафика используют протокол BGP для установления подключений с точками обмена интернет-трафиком.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Операторы связи для взаимодействия по протоколу BGP используют только один номер автономной системы на каждом сетевом интерфейсе подключения к точкам обмена интернет-трафиком.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к точкам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интернет-трафиком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интернет-трафика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выдачу технических условий на подключение к точкам обмена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интернет-трафиком и пропуска интернет-трафика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связи лицензия (при его наличии) №______________ дата выдачи_______________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/ ИИН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услуг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территория оказания услуг связи в лице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должности  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просит выдать 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 присоединения к точкам обмена интернет-трафиком и пропуска интернет-трафика.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МП (при его наличии)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к точкам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интернет-трафиком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пропуска интернет-трафика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УСЛОВИЯ № ___ на подключение сети связи к точкам обмена интернет-трафиком и пропуска интернет- трафика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и адрес объекта: г.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ул. ____________________________________________________________________________,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здание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оператора связи/организации: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идентификационный номер канала оператора связи/организации: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Точки подключения к активному оборудованию точек обмена интернет-трафиком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связи/организации: оптическая полка № _______ в оптической перемычке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_______, оптические порты № 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Интерфейс подключения __________ Gbps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IP-адреса для установления пиринговых сессий: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IP-адреса и номера AS Route Servers: _______________________________________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прокладке оптических патч-кордов: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выполнением работ по прокладке оптических патч-кордов согласовать работы с представителем акционерного общества "Государственная техническая служба" (далее – ГТС) (тел.: _____________________);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оптические патч-корды между оптическими полками прокладывать в гофрированной трубе по существующим металлоконструкциям;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оптические патч-корды должны иметь маркировку, позволяющую определить их принадлежность.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подключению: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эксплуатации каналов соблюдать стандарты, определенные в документе IETF STD1 (http://www.rfc-editor.org/rfcxx00.html);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подключении каналов по оптоволоконному кабелю определить скорость и режим дуплекса в настройках своих интерфейсов подключения к точкам обмена трафиком типа 10BASE-T, 100BASE-TX, 1000BASE-T;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интерфейсах подключения к точкам обмена интернет-трафиком отключить RPF, ARP proxy, Broadcastforwarding, Spanningtree, IP redirects, протоколы канального уровня (LLDP и др.), а также протоколы производителей оборудования, инициирующие рассылку посторонних Ethernet-фреймов (CDP, Layer 2 keepalive и др.), за исключением протокола LACP в случае подключения по технологии EtherChannel. Использование QoS политик также не допускается;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связи сообщает представителю ГТС MAC-адреса всех логических интерфейсов, используемых для подключения к точкам обмена интернет-трафиком. Для каждого физического интерфейса, используемого оператором связи для подключения к точкам обмена интернет-трафиком, разрешено использование только одного MAC-адреса, за исключением предварительно согласованных с ГТС периодов замены оборудования оператора связи;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всех интерфейсах подключения к точкам обмена интернет-трафиком использовать только выделенные ГТС IP-адреса и сетевые маски;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через каждый интерфейс подключения к точкам обмена интернет-трафиком разрешается передавать Ethernet-фреймы следующих типов (http://www.iana.org/assignments/ethernet-numbers): 0x0800 - IPv4, 0x0806 - ARP, 0x86dd - IPv6, за исключением ARP и ICMPv6 NeighborDiscovery, только на MAC-адреса, изученные через данный интерфейс. Передача мультикастных Ethernet-фреймов, за исключением ICMPv6 Neighbor Discovery, допускается только на мультикастном VLAN;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установления пиринговых сессий на общем VLAN использовать протокол BGP4. Для взаимодействия по протоколу BGP4 использовать только один номер AS на каждом интерфейсе подключения к точкам обмена интернет-трафиком;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логических интерфейсах подключения к точкам обмена интернет-трафиком установить значение IPv4/IPv6 MTU 1500 байт;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установка BGP-сессий с каждым из роут-серверов точек обмена интернет-трафиком;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достижении загрузки подключенных каналов на 80% подается дополнительное заявление в ГТС на подключение дополнительного порта;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связи анонсирует собственные сети в точки обмена интернет-трафиком с длиной префикса 24 бита (/24). Допускается анонсирование сетей с отличной длиной префикса только от нижестоящих операторов связи (downstream);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подлежат использованию операторами связи какие-либо механизмы фильтрации префиксов на интерфейсах подключения к точкам обмена интернет-трафиком, механизмы воздействия на интернет-трафик (ограничение пропускной способности, приоритезация интернет-трафика) для любого узла сети, получаемого из точек обмена интернет-трафиком;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условия действительны в течение 30 (тридцати) календарных дней;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окончании действия настоящих технических условий, при невыполнении работ, технические условия необходимо подтвердить и пересогласовать в ГТС. В случае непродления технических условий за 10 (десять) календарных дней до окончания их срока действия, технические условия автоматически аннулируются по истечении их срока действия.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