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b7f3" w14:textId="63bb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целевых групп лиц, подлежащих скрининговым исследованиям, а также правил, объема и периодичности проведения данных исследований</w:t>
      </w:r>
    </w:p>
    <w:p>
      <w:pPr>
        <w:spacing w:after="0"/>
        <w:ind w:left="0"/>
        <w:jc w:val="both"/>
      </w:pPr>
      <w:r>
        <w:rPr>
          <w:rFonts w:ascii="Times New Roman"/>
          <w:b w:val="false"/>
          <w:i w:val="false"/>
          <w:color w:val="000000"/>
          <w:sz w:val="28"/>
        </w:rPr>
        <w:t>Приказ и.о. Министра здравоохранения Республики Казахстан от 30 октября 2020 года № ҚР ДСМ-174/2020. Зарегистрирован в Министерстве юстиции Республики Казахстан 2 ноября 2020 года № 21572.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w:t>
      </w:r>
      <w:r>
        <w:rPr>
          <w:rFonts w:ascii="Times New Roman"/>
          <w:b w:val="false"/>
          <w:i w:val="false"/>
          <w:color w:val="000000"/>
          <w:sz w:val="28"/>
        </w:rPr>
        <w:t>подпунктом 301)</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целевые группы лиц, подлежащих скрининговым исследованиям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объем и периодичность проведения скрининговых исследований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 № ҚР ДСМ-174/2020</w:t>
            </w:r>
          </w:p>
        </w:tc>
      </w:tr>
    </w:tbl>
    <w:bookmarkStart w:name="z776" w:id="10"/>
    <w:p>
      <w:pPr>
        <w:spacing w:after="0"/>
        <w:ind w:left="0"/>
        <w:jc w:val="left"/>
      </w:pPr>
      <w:r>
        <w:rPr>
          <w:rFonts w:ascii="Times New Roman"/>
          <w:b/>
          <w:i w:val="false"/>
          <w:color w:val="000000"/>
        </w:rPr>
        <w:t xml:space="preserve"> Целевые группы лиц, подлежащие скрининговым исследованиям</w:t>
      </w:r>
    </w:p>
    <w:bookmarkEnd w:id="10"/>
    <w:p>
      <w:pPr>
        <w:spacing w:after="0"/>
        <w:ind w:left="0"/>
        <w:jc w:val="both"/>
      </w:pPr>
      <w:r>
        <w:rPr>
          <w:rFonts w:ascii="Times New Roman"/>
          <w:b w:val="false"/>
          <w:i w:val="false"/>
          <w:color w:val="ff0000"/>
          <w:sz w:val="28"/>
        </w:rPr>
        <w:t xml:space="preserve">
      Сноска. Целевые группы лиц, подлежащие скрининговым исследованиям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скрининговых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сахарного диабета, глаукомы и поведенческими факторами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сахарного диабета, глаукомы и поведенческих факторов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нарушений мозгового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риска:</w:t>
            </w:r>
          </w:p>
          <w:p>
            <w:pPr>
              <w:spacing w:after="20"/>
              <w:ind w:left="20"/>
              <w:jc w:val="both"/>
            </w:pPr>
            <w:r>
              <w:rPr>
                <w:rFonts w:ascii="Times New Roman"/>
                <w:b w:val="false"/>
                <w:i w:val="false"/>
                <w:color w:val="000000"/>
                <w:sz w:val="20"/>
              </w:rPr>
              <w:t>
1) медицинские работники:</w:t>
            </w:r>
          </w:p>
          <w:p>
            <w:pPr>
              <w:spacing w:after="20"/>
              <w:ind w:left="20"/>
              <w:jc w:val="both"/>
            </w:pPr>
            <w:r>
              <w:rPr>
                <w:rFonts w:ascii="Times New Roman"/>
                <w:b w:val="false"/>
                <w:i w:val="false"/>
                <w:color w:val="000000"/>
                <w:sz w:val="20"/>
              </w:rPr>
              <w:t>
- организаций службы крови, проводящие инвазивные процедуры, участвующие в переработке крови; занимающиеся гемодиализом;</w:t>
            </w:r>
          </w:p>
          <w:p>
            <w:pPr>
              <w:spacing w:after="20"/>
              <w:ind w:left="20"/>
              <w:jc w:val="both"/>
            </w:pPr>
            <w:r>
              <w:rPr>
                <w:rFonts w:ascii="Times New Roman"/>
                <w:b w:val="false"/>
                <w:i w:val="false"/>
                <w:color w:val="000000"/>
                <w:sz w:val="20"/>
              </w:rPr>
              <w:t>
-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p>
            <w:pPr>
              <w:spacing w:after="20"/>
              <w:ind w:left="20"/>
              <w:jc w:val="both"/>
            </w:pPr>
            <w:r>
              <w:rPr>
                <w:rFonts w:ascii="Times New Roman"/>
                <w:b w:val="false"/>
                <w:i w:val="false"/>
                <w:color w:val="000000"/>
                <w:sz w:val="20"/>
              </w:rPr>
              <w:t>
- клинических, иммунологических, вирусологических, бактериологических, паразитологических лабораторий;</w:t>
            </w:r>
          </w:p>
          <w:p>
            <w:pPr>
              <w:spacing w:after="20"/>
              <w:ind w:left="20"/>
              <w:jc w:val="both"/>
            </w:pPr>
            <w:r>
              <w:rPr>
                <w:rFonts w:ascii="Times New Roman"/>
                <w:b w:val="false"/>
                <w:i w:val="false"/>
                <w:color w:val="000000"/>
                <w:sz w:val="20"/>
              </w:rPr>
              <w:t>
2) пациенты, поступающие на плановые и экстренные оперативные вмешательства;</w:t>
            </w:r>
          </w:p>
          <w:p>
            <w:pPr>
              <w:spacing w:after="20"/>
              <w:ind w:left="20"/>
              <w:jc w:val="both"/>
            </w:pPr>
            <w:r>
              <w:rPr>
                <w:rFonts w:ascii="Times New Roman"/>
                <w:b w:val="false"/>
                <w:i w:val="false"/>
                <w:color w:val="000000"/>
                <w:sz w:val="20"/>
              </w:rPr>
              <w:t>
3) пациенты центров и отделений гемодиализа, гематологии, онкологии, трансплантации, сердечно-сосудистой и легочной хирургии;</w:t>
            </w:r>
          </w:p>
          <w:p>
            <w:pPr>
              <w:spacing w:after="20"/>
              <w:ind w:left="20"/>
              <w:jc w:val="both"/>
            </w:pPr>
            <w:r>
              <w:rPr>
                <w:rFonts w:ascii="Times New Roman"/>
                <w:b w:val="false"/>
                <w:i w:val="false"/>
                <w:color w:val="000000"/>
                <w:sz w:val="20"/>
              </w:rPr>
              <w:t>
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p>
            <w:pPr>
              <w:spacing w:after="20"/>
              <w:ind w:left="20"/>
              <w:jc w:val="both"/>
            </w:pPr>
            <w:r>
              <w:rPr>
                <w:rFonts w:ascii="Times New Roman"/>
                <w:b w:val="false"/>
                <w:i w:val="false"/>
                <w:color w:val="000000"/>
                <w:sz w:val="20"/>
              </w:rPr>
              <w:t>
5) беременные женщины;</w:t>
            </w:r>
          </w:p>
          <w:p>
            <w:pPr>
              <w:spacing w:after="20"/>
              <w:ind w:left="20"/>
              <w:jc w:val="both"/>
            </w:pPr>
            <w:r>
              <w:rPr>
                <w:rFonts w:ascii="Times New Roman"/>
                <w:b w:val="false"/>
                <w:i w:val="false"/>
                <w:color w:val="000000"/>
                <w:sz w:val="20"/>
              </w:rPr>
              <w:t>
6) лица из ключевых групп населения, которые подвергаются повышенному риску заражения ВИЧ-инфекцией в силу особенностей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 (2 этапное)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достижения принимается период календарного года (с января по декабрь), в котором представитель целевой группы достигает указанный возраст;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w:t>
            </w:r>
            <w:r>
              <w:br/>
            </w:r>
            <w:r>
              <w:rPr>
                <w:rFonts w:ascii="Times New Roman"/>
                <w:b w:val="false"/>
                <w:i w:val="false"/>
                <w:color w:val="000000"/>
                <w:sz w:val="20"/>
              </w:rPr>
              <w:t>№ ҚР ДСМ-174/2020</w:t>
            </w:r>
          </w:p>
        </w:tc>
      </w:tr>
    </w:tbl>
    <w:bookmarkStart w:name="z805" w:id="11"/>
    <w:p>
      <w:pPr>
        <w:spacing w:after="0"/>
        <w:ind w:left="0"/>
        <w:jc w:val="left"/>
      </w:pPr>
      <w:r>
        <w:rPr>
          <w:rFonts w:ascii="Times New Roman"/>
          <w:b/>
          <w:i w:val="false"/>
          <w:color w:val="000000"/>
        </w:rPr>
        <w:t xml:space="preserve"> Правила, объем и периодичность проведения скрининговых исследований</w:t>
      </w:r>
    </w:p>
    <w:bookmarkEnd w:id="11"/>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16.08.2024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07" w:id="12"/>
    <w:p>
      <w:pPr>
        <w:spacing w:after="0"/>
        <w:ind w:left="0"/>
        <w:jc w:val="both"/>
      </w:pPr>
      <w:r>
        <w:rPr>
          <w:rFonts w:ascii="Times New Roman"/>
          <w:b w:val="false"/>
          <w:i w:val="false"/>
          <w:color w:val="000000"/>
          <w:sz w:val="28"/>
        </w:rPr>
        <w:t xml:space="preserve">
      1. Настоящие Правила, объем и периодичность проведения скрининговых исследований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определяют порядок, объем и периодичность проведения скрининговых исследований.</w:t>
      </w:r>
    </w:p>
    <w:bookmarkEnd w:id="12"/>
    <w:bookmarkStart w:name="z808" w:id="13"/>
    <w:p>
      <w:pPr>
        <w:spacing w:after="0"/>
        <w:ind w:left="0"/>
        <w:jc w:val="both"/>
      </w:pPr>
      <w:r>
        <w:rPr>
          <w:rFonts w:ascii="Times New Roman"/>
          <w:b w:val="false"/>
          <w:i w:val="false"/>
          <w:color w:val="000000"/>
          <w:sz w:val="28"/>
        </w:rPr>
        <w:t>
      2. Термины и определения, используемые в настоящих Правилах:</w:t>
      </w:r>
    </w:p>
    <w:bookmarkEnd w:id="13"/>
    <w:bookmarkStart w:name="z809" w:id="14"/>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4"/>
    <w:bookmarkStart w:name="z810" w:id="15"/>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5"/>
    <w:bookmarkStart w:name="z811" w:id="16"/>
    <w:p>
      <w:pPr>
        <w:spacing w:after="0"/>
        <w:ind w:left="0"/>
        <w:jc w:val="both"/>
      </w:pPr>
      <w:r>
        <w:rPr>
          <w:rFonts w:ascii="Times New Roman"/>
          <w:b w:val="false"/>
          <w:i w:val="false"/>
          <w:color w:val="000000"/>
          <w:sz w:val="28"/>
        </w:rPr>
        <w:t>
      3) медицинская информационная система – информационная система, обеспечивающая ведение процессов субъектов здравоохранения в электронном формате (далее – МИС);</w:t>
      </w:r>
    </w:p>
    <w:bookmarkEnd w:id="16"/>
    <w:bookmarkStart w:name="z812" w:id="17"/>
    <w:p>
      <w:pPr>
        <w:spacing w:after="0"/>
        <w:ind w:left="0"/>
        <w:jc w:val="both"/>
      </w:pPr>
      <w:r>
        <w:rPr>
          <w:rFonts w:ascii="Times New Roman"/>
          <w:b w:val="false"/>
          <w:i w:val="false"/>
          <w:color w:val="000000"/>
          <w:sz w:val="28"/>
        </w:rPr>
        <w:t>
      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17"/>
    <w:bookmarkStart w:name="z813" w:id="18"/>
    <w:p>
      <w:pPr>
        <w:spacing w:after="0"/>
        <w:ind w:left="0"/>
        <w:jc w:val="both"/>
      </w:pPr>
      <w:r>
        <w:rPr>
          <w:rFonts w:ascii="Times New Roman"/>
          <w:b w:val="false"/>
          <w:i w:val="false"/>
          <w:color w:val="000000"/>
          <w:sz w:val="28"/>
        </w:rPr>
        <w:t>
      5) гарантированный объем бесплатной медицинской помощи (далее – ГОБМП) – объем медицинской помощи, предоставляемой за счет бюджетных средств.</w:t>
      </w:r>
    </w:p>
    <w:bookmarkEnd w:id="18"/>
    <w:bookmarkStart w:name="z814" w:id="19"/>
    <w:p>
      <w:pPr>
        <w:spacing w:after="0"/>
        <w:ind w:left="0"/>
        <w:jc w:val="both"/>
      </w:pPr>
      <w:r>
        <w:rPr>
          <w:rFonts w:ascii="Times New Roman"/>
          <w:b w:val="false"/>
          <w:i w:val="false"/>
          <w:color w:val="000000"/>
          <w:sz w:val="28"/>
        </w:rPr>
        <w:t>
      3. Скрининговые исследования проводятся в организациях здравоохранения, оказывающих амбулаторно-поликлиническую помощь (далее – организации АПП), независимо от форм собственности, в том числе с использованием передвижных медицинских комплексов и медицинских поездов, имеющие лицензию на медицинскую деятельность с учетом вида скринингового исследования.</w:t>
      </w:r>
    </w:p>
    <w:bookmarkEnd w:id="19"/>
    <w:bookmarkStart w:name="z815" w:id="20"/>
    <w:p>
      <w:pPr>
        <w:spacing w:after="0"/>
        <w:ind w:left="0"/>
        <w:jc w:val="both"/>
      </w:pPr>
      <w:r>
        <w:rPr>
          <w:rFonts w:ascii="Times New Roman"/>
          <w:b w:val="false"/>
          <w:i w:val="false"/>
          <w:color w:val="000000"/>
          <w:sz w:val="28"/>
        </w:rPr>
        <w:t>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20"/>
    <w:bookmarkStart w:name="z816" w:id="21"/>
    <w:p>
      <w:pPr>
        <w:spacing w:after="0"/>
        <w:ind w:left="0"/>
        <w:jc w:val="both"/>
      </w:pPr>
      <w:r>
        <w:rPr>
          <w:rFonts w:ascii="Times New Roman"/>
          <w:b w:val="false"/>
          <w:i w:val="false"/>
          <w:color w:val="000000"/>
          <w:sz w:val="28"/>
        </w:rPr>
        <w:t>
      4. Скрининговые исследования проводятся среди целевых групп лиц, подлежащих скрининговым исследованиям согласно приложению 1 к настоящему приказу (далее – целевые группы).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22"/>
    <w:p>
      <w:pPr>
        <w:spacing w:after="0"/>
        <w:ind w:left="0"/>
        <w:jc w:val="left"/>
      </w:pPr>
      <w:r>
        <w:rPr>
          <w:rFonts w:ascii="Times New Roman"/>
          <w:b/>
          <w:i w:val="false"/>
          <w:color w:val="000000"/>
        </w:rPr>
        <w:t xml:space="preserve"> Глава 2. Порядок проведения скрининговых исследований</w:t>
      </w:r>
    </w:p>
    <w:bookmarkEnd w:id="22"/>
    <w:bookmarkStart w:name="z818" w:id="23"/>
    <w:p>
      <w:pPr>
        <w:spacing w:after="0"/>
        <w:ind w:left="0"/>
        <w:jc w:val="both"/>
      </w:pPr>
      <w:r>
        <w:rPr>
          <w:rFonts w:ascii="Times New Roman"/>
          <w:b w:val="false"/>
          <w:i w:val="false"/>
          <w:color w:val="000000"/>
          <w:sz w:val="28"/>
        </w:rPr>
        <w:t>
      5. Организации АПП осуществляют скрининговые исследования с последующим динамическим наблюдением и оздоровлением населения.</w:t>
      </w:r>
    </w:p>
    <w:bookmarkEnd w:id="23"/>
    <w:bookmarkStart w:name="z819" w:id="24"/>
    <w:p>
      <w:pPr>
        <w:spacing w:after="0"/>
        <w:ind w:left="0"/>
        <w:jc w:val="both"/>
      </w:pPr>
      <w:r>
        <w:rPr>
          <w:rFonts w:ascii="Times New Roman"/>
          <w:b w:val="false"/>
          <w:i w:val="false"/>
          <w:color w:val="000000"/>
          <w:sz w:val="28"/>
        </w:rPr>
        <w:t>
      6. Для проведения скрининговых исследований организации АПП:</w:t>
      </w:r>
    </w:p>
    <w:bookmarkEnd w:id="24"/>
    <w:bookmarkStart w:name="z820" w:id="25"/>
    <w:p>
      <w:pPr>
        <w:spacing w:after="0"/>
        <w:ind w:left="0"/>
        <w:jc w:val="both"/>
      </w:pPr>
      <w:r>
        <w:rPr>
          <w:rFonts w:ascii="Times New Roman"/>
          <w:b w:val="false"/>
          <w:i w:val="false"/>
          <w:color w:val="000000"/>
          <w:sz w:val="28"/>
        </w:rPr>
        <w:t xml:space="preserve">
      1) формируют целевые группы лиц, подлежащие скрининговым исследованиям, из числа, прикрепленного к медицинской организации населения; </w:t>
      </w:r>
    </w:p>
    <w:bookmarkEnd w:id="25"/>
    <w:bookmarkStart w:name="z821" w:id="26"/>
    <w:p>
      <w:pPr>
        <w:spacing w:after="0"/>
        <w:ind w:left="0"/>
        <w:jc w:val="both"/>
      </w:pPr>
      <w:r>
        <w:rPr>
          <w:rFonts w:ascii="Times New Roman"/>
          <w:b w:val="false"/>
          <w:i w:val="false"/>
          <w:color w:val="000000"/>
          <w:sz w:val="28"/>
        </w:rPr>
        <w:t xml:space="preserve">
      2) разрабатывают маршрут последовательного оказания услуг в рамках скрининговых исследований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w:t>
      </w:r>
    </w:p>
    <w:bookmarkEnd w:id="26"/>
    <w:bookmarkStart w:name="z822" w:id="27"/>
    <w:p>
      <w:pPr>
        <w:spacing w:after="0"/>
        <w:ind w:left="0"/>
        <w:jc w:val="both"/>
      </w:pPr>
      <w:r>
        <w:rPr>
          <w:rFonts w:ascii="Times New Roman"/>
          <w:b w:val="false"/>
          <w:i w:val="false"/>
          <w:color w:val="000000"/>
          <w:sz w:val="28"/>
        </w:rPr>
        <w:t>
      3) информируют население о целях, необходимости и порядке прохождения скрининговых исследований;</w:t>
      </w:r>
    </w:p>
    <w:bookmarkEnd w:id="27"/>
    <w:bookmarkStart w:name="z823" w:id="28"/>
    <w:p>
      <w:pPr>
        <w:spacing w:after="0"/>
        <w:ind w:left="0"/>
        <w:jc w:val="both"/>
      </w:pPr>
      <w:r>
        <w:rPr>
          <w:rFonts w:ascii="Times New Roman"/>
          <w:b w:val="false"/>
          <w:i w:val="false"/>
          <w:color w:val="000000"/>
          <w:sz w:val="28"/>
        </w:rPr>
        <w:t>
      4) приглашают на прохождение скрининговых исследований путем обзвона, SMS-сообщения, подворового обхода, а также информационных кампаний на официальных сайтах, аккаунтах социальных сетей;</w:t>
      </w:r>
    </w:p>
    <w:bookmarkEnd w:id="28"/>
    <w:bookmarkStart w:name="z824" w:id="29"/>
    <w:p>
      <w:pPr>
        <w:spacing w:after="0"/>
        <w:ind w:left="0"/>
        <w:jc w:val="both"/>
      </w:pPr>
      <w:r>
        <w:rPr>
          <w:rFonts w:ascii="Times New Roman"/>
          <w:b w:val="false"/>
          <w:i w:val="false"/>
          <w:color w:val="000000"/>
          <w:sz w:val="28"/>
        </w:rPr>
        <w:t>
      5) оказывают услуги скрининговых исследований с внесением результатов в МИС;</w:t>
      </w:r>
    </w:p>
    <w:bookmarkEnd w:id="29"/>
    <w:bookmarkStart w:name="z825" w:id="30"/>
    <w:p>
      <w:pPr>
        <w:spacing w:after="0"/>
        <w:ind w:left="0"/>
        <w:jc w:val="both"/>
      </w:pPr>
      <w:r>
        <w:rPr>
          <w:rFonts w:ascii="Times New Roman"/>
          <w:b w:val="false"/>
          <w:i w:val="false"/>
          <w:color w:val="000000"/>
          <w:sz w:val="28"/>
        </w:rPr>
        <w:t>
      6) проводят ежемесячный анализ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w:t>
      </w:r>
    </w:p>
    <w:bookmarkEnd w:id="30"/>
    <w:bookmarkStart w:name="z826" w:id="31"/>
    <w:p>
      <w:pPr>
        <w:spacing w:after="0"/>
        <w:ind w:left="0"/>
        <w:jc w:val="both"/>
      </w:pPr>
      <w:r>
        <w:rPr>
          <w:rFonts w:ascii="Times New Roman"/>
          <w:b w:val="false"/>
          <w:i w:val="false"/>
          <w:color w:val="000000"/>
          <w:sz w:val="28"/>
        </w:rPr>
        <w:t>
      7. Проведение скрининговых исследований включает:</w:t>
      </w:r>
    </w:p>
    <w:bookmarkEnd w:id="31"/>
    <w:bookmarkStart w:name="z827" w:id="32"/>
    <w:p>
      <w:pPr>
        <w:spacing w:after="0"/>
        <w:ind w:left="0"/>
        <w:jc w:val="both"/>
      </w:pPr>
      <w:r>
        <w:rPr>
          <w:rFonts w:ascii="Times New Roman"/>
          <w:b w:val="false"/>
          <w:i w:val="false"/>
          <w:color w:val="000000"/>
          <w:sz w:val="28"/>
        </w:rPr>
        <w:t>
      подготовительный этап;</w:t>
      </w:r>
    </w:p>
    <w:bookmarkEnd w:id="32"/>
    <w:bookmarkStart w:name="z828" w:id="33"/>
    <w:p>
      <w:pPr>
        <w:spacing w:after="0"/>
        <w:ind w:left="0"/>
        <w:jc w:val="both"/>
      </w:pPr>
      <w:r>
        <w:rPr>
          <w:rFonts w:ascii="Times New Roman"/>
          <w:b w:val="false"/>
          <w:i w:val="false"/>
          <w:color w:val="000000"/>
          <w:sz w:val="28"/>
        </w:rPr>
        <w:t xml:space="preserve">
      основной этап, состоящий из: </w:t>
      </w:r>
    </w:p>
    <w:bookmarkEnd w:id="33"/>
    <w:bookmarkStart w:name="z829" w:id="34"/>
    <w:p>
      <w:pPr>
        <w:spacing w:after="0"/>
        <w:ind w:left="0"/>
        <w:jc w:val="both"/>
      </w:pPr>
      <w:r>
        <w:rPr>
          <w:rFonts w:ascii="Times New Roman"/>
          <w:b w:val="false"/>
          <w:i w:val="false"/>
          <w:color w:val="000000"/>
          <w:sz w:val="28"/>
        </w:rPr>
        <w:t>
      первого этапа для определения наличия или отсутствия патологических изменений в состоянии здоровья пациента (далее – первый этап);</w:t>
      </w:r>
    </w:p>
    <w:bookmarkEnd w:id="34"/>
    <w:bookmarkStart w:name="z830" w:id="35"/>
    <w:p>
      <w:pPr>
        <w:spacing w:after="0"/>
        <w:ind w:left="0"/>
        <w:jc w:val="both"/>
      </w:pPr>
      <w:r>
        <w:rPr>
          <w:rFonts w:ascii="Times New Roman"/>
          <w:b w:val="false"/>
          <w:i w:val="false"/>
          <w:color w:val="000000"/>
          <w:sz w:val="28"/>
        </w:rPr>
        <w:t>
      второго этапа для проведения дообследования с постановкой окончательного диагноза (далее – второй этап);</w:t>
      </w:r>
    </w:p>
    <w:bookmarkEnd w:id="35"/>
    <w:bookmarkStart w:name="z831" w:id="36"/>
    <w:p>
      <w:pPr>
        <w:spacing w:after="0"/>
        <w:ind w:left="0"/>
        <w:jc w:val="both"/>
      </w:pPr>
      <w:r>
        <w:rPr>
          <w:rFonts w:ascii="Times New Roman"/>
          <w:b w:val="false"/>
          <w:i w:val="false"/>
          <w:color w:val="000000"/>
          <w:sz w:val="28"/>
        </w:rPr>
        <w:t>
      заключительный этап.</w:t>
      </w:r>
    </w:p>
    <w:bookmarkEnd w:id="36"/>
    <w:bookmarkStart w:name="z832" w:id="37"/>
    <w:p>
      <w:pPr>
        <w:spacing w:after="0"/>
        <w:ind w:left="0"/>
        <w:jc w:val="both"/>
      </w:pPr>
      <w:r>
        <w:rPr>
          <w:rFonts w:ascii="Times New Roman"/>
          <w:b w:val="false"/>
          <w:i w:val="false"/>
          <w:color w:val="000000"/>
          <w:sz w:val="28"/>
        </w:rPr>
        <w:t>
      8. Подготовительный этап осуществляется средним медицинским работником (далее – СМР) и включает в себя:</w:t>
      </w:r>
    </w:p>
    <w:bookmarkEnd w:id="37"/>
    <w:bookmarkStart w:name="z833" w:id="38"/>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скрининговым исследованиям в предстоящем году, до 15 ноября календарного года с последующей ежемесячной коррекцией целевых групп;</w:t>
      </w:r>
    </w:p>
    <w:bookmarkEnd w:id="38"/>
    <w:bookmarkStart w:name="z834" w:id="39"/>
    <w:p>
      <w:pPr>
        <w:spacing w:after="0"/>
        <w:ind w:left="0"/>
        <w:jc w:val="both"/>
      </w:pPr>
      <w:r>
        <w:rPr>
          <w:rFonts w:ascii="Times New Roman"/>
          <w:b w:val="false"/>
          <w:i w:val="false"/>
          <w:color w:val="000000"/>
          <w:sz w:val="28"/>
        </w:rPr>
        <w:t>
      оповещение целевых групп населения о цели, необходимости и порядке прохождения скрининговых исследований;</w:t>
      </w:r>
    </w:p>
    <w:bookmarkEnd w:id="39"/>
    <w:bookmarkStart w:name="z835" w:id="40"/>
    <w:p>
      <w:pPr>
        <w:spacing w:after="0"/>
        <w:ind w:left="0"/>
        <w:jc w:val="both"/>
      </w:pPr>
      <w:r>
        <w:rPr>
          <w:rFonts w:ascii="Times New Roman"/>
          <w:b w:val="false"/>
          <w:i w:val="false"/>
          <w:color w:val="000000"/>
          <w:sz w:val="28"/>
        </w:rPr>
        <w:t>
      приглашение целевой группы населения на скрининговые исследования с синхронизацией времени приема с графиком работы профильных специалистов, клинико-диагностических лабораторий и инструментальных исследований для обеспечения оперативного и своевременного прохождения скринингового исследования.</w:t>
      </w:r>
    </w:p>
    <w:bookmarkEnd w:id="40"/>
    <w:bookmarkStart w:name="z836" w:id="41"/>
    <w:p>
      <w:pPr>
        <w:spacing w:after="0"/>
        <w:ind w:left="0"/>
        <w:jc w:val="both"/>
      </w:pPr>
      <w:r>
        <w:rPr>
          <w:rFonts w:ascii="Times New Roman"/>
          <w:b w:val="false"/>
          <w:i w:val="false"/>
          <w:color w:val="000000"/>
          <w:sz w:val="28"/>
        </w:rPr>
        <w:t xml:space="preserve">
      9. Первый этап проводится для определения наличия отклонений от нормальных показателей здоровья в состоянии пациента и представляет собой набор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1"/>
    <w:bookmarkStart w:name="z837" w:id="42"/>
    <w:p>
      <w:pPr>
        <w:spacing w:after="0"/>
        <w:ind w:left="0"/>
        <w:jc w:val="both"/>
      </w:pPr>
      <w:r>
        <w:rPr>
          <w:rFonts w:ascii="Times New Roman"/>
          <w:b w:val="false"/>
          <w:i w:val="false"/>
          <w:color w:val="000000"/>
          <w:sz w:val="28"/>
        </w:rPr>
        <w:t>
      На первом этапе СМР в кабинете доврачебной помощи проводит:</w:t>
      </w:r>
    </w:p>
    <w:bookmarkEnd w:id="42"/>
    <w:bookmarkStart w:name="z838" w:id="43"/>
    <w:p>
      <w:pPr>
        <w:spacing w:after="0"/>
        <w:ind w:left="0"/>
        <w:jc w:val="both"/>
      </w:pPr>
      <w:r>
        <w:rPr>
          <w:rFonts w:ascii="Times New Roman"/>
          <w:b w:val="false"/>
          <w:i w:val="false"/>
          <w:color w:val="000000"/>
          <w:sz w:val="28"/>
        </w:rPr>
        <w:t>
      1) опрос по анкете;</w:t>
      </w:r>
    </w:p>
    <w:bookmarkEnd w:id="43"/>
    <w:bookmarkStart w:name="z839" w:id="44"/>
    <w:p>
      <w:pPr>
        <w:spacing w:after="0"/>
        <w:ind w:left="0"/>
        <w:jc w:val="both"/>
      </w:pPr>
      <w:r>
        <w:rPr>
          <w:rFonts w:ascii="Times New Roman"/>
          <w:b w:val="false"/>
          <w:i w:val="false"/>
          <w:color w:val="000000"/>
          <w:sz w:val="28"/>
        </w:rPr>
        <w:t>
      2) антропометрию (вес, рост, охват талии), вычисление индекса Кетле;</w:t>
      </w:r>
    </w:p>
    <w:bookmarkEnd w:id="44"/>
    <w:bookmarkStart w:name="z840" w:id="45"/>
    <w:p>
      <w:pPr>
        <w:spacing w:after="0"/>
        <w:ind w:left="0"/>
        <w:jc w:val="both"/>
      </w:pPr>
      <w:r>
        <w:rPr>
          <w:rFonts w:ascii="Times New Roman"/>
          <w:b w:val="false"/>
          <w:i w:val="false"/>
          <w:color w:val="000000"/>
          <w:sz w:val="28"/>
        </w:rPr>
        <w:t>
      3) измерение артериального давления (далее - АД);</w:t>
      </w:r>
    </w:p>
    <w:bookmarkEnd w:id="45"/>
    <w:bookmarkStart w:name="z841" w:id="46"/>
    <w:p>
      <w:pPr>
        <w:spacing w:after="0"/>
        <w:ind w:left="0"/>
        <w:jc w:val="both"/>
      </w:pPr>
      <w:r>
        <w:rPr>
          <w:rFonts w:ascii="Times New Roman"/>
          <w:b w:val="false"/>
          <w:i w:val="false"/>
          <w:color w:val="000000"/>
          <w:sz w:val="28"/>
        </w:rPr>
        <w:t>
      4) лабораторные исследования с использованием экспресс тестов;</w:t>
      </w:r>
    </w:p>
    <w:bookmarkEnd w:id="46"/>
    <w:bookmarkStart w:name="z842" w:id="47"/>
    <w:p>
      <w:pPr>
        <w:spacing w:after="0"/>
        <w:ind w:left="0"/>
        <w:jc w:val="both"/>
      </w:pPr>
      <w:r>
        <w:rPr>
          <w:rFonts w:ascii="Times New Roman"/>
          <w:b w:val="false"/>
          <w:i w:val="false"/>
          <w:color w:val="000000"/>
          <w:sz w:val="28"/>
        </w:rPr>
        <w:t>
      5) забор биологического материала согласно скрининговому исследованию;</w:t>
      </w:r>
    </w:p>
    <w:bookmarkEnd w:id="47"/>
    <w:bookmarkStart w:name="z843" w:id="48"/>
    <w:p>
      <w:pPr>
        <w:spacing w:after="0"/>
        <w:ind w:left="0"/>
        <w:jc w:val="both"/>
      </w:pPr>
      <w:r>
        <w:rPr>
          <w:rFonts w:ascii="Times New Roman"/>
          <w:b w:val="false"/>
          <w:i w:val="false"/>
          <w:color w:val="000000"/>
          <w:sz w:val="28"/>
        </w:rPr>
        <w:t xml:space="preserve">
      6) выписку направления на диагностическое исследование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bookmarkStart w:name="z844" w:id="49"/>
    <w:p>
      <w:pPr>
        <w:spacing w:after="0"/>
        <w:ind w:left="0"/>
        <w:jc w:val="both"/>
      </w:pPr>
      <w:r>
        <w:rPr>
          <w:rFonts w:ascii="Times New Roman"/>
          <w:b w:val="false"/>
          <w:i w:val="false"/>
          <w:color w:val="000000"/>
          <w:sz w:val="28"/>
        </w:rPr>
        <w:t>
      10. Медицинская сестра (брат) организации АПП завершает скрининговое исследование на первом этапе:</w:t>
      </w:r>
    </w:p>
    <w:bookmarkEnd w:id="49"/>
    <w:p>
      <w:pPr>
        <w:spacing w:after="0"/>
        <w:ind w:left="0"/>
        <w:jc w:val="both"/>
      </w:pPr>
      <w:r>
        <w:rPr>
          <w:rFonts w:ascii="Times New Roman"/>
          <w:b w:val="false"/>
          <w:i w:val="false"/>
          <w:color w:val="000000"/>
          <w:sz w:val="28"/>
        </w:rPr>
        <w:t>
      при отсутствии отклонений результатов исследований от нормы;</w:t>
      </w:r>
    </w:p>
    <w:p>
      <w:pPr>
        <w:spacing w:after="0"/>
        <w:ind w:left="0"/>
        <w:jc w:val="both"/>
      </w:pPr>
      <w:r>
        <w:rPr>
          <w:rFonts w:ascii="Times New Roman"/>
          <w:b w:val="false"/>
          <w:i w:val="false"/>
          <w:color w:val="000000"/>
          <w:sz w:val="28"/>
        </w:rPr>
        <w:t>
      при установлении наличия факторов риска для здоровья (ИМТ&gt;25, вредные привычки, нарушение режима сна и отдыха) после проведения консультации по здоровому образу жизни и рекомендаций по изменению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50"/>
    <w:p>
      <w:pPr>
        <w:spacing w:after="0"/>
        <w:ind w:left="0"/>
        <w:jc w:val="both"/>
      </w:pPr>
      <w:r>
        <w:rPr>
          <w:rFonts w:ascii="Times New Roman"/>
          <w:b w:val="false"/>
          <w:i w:val="false"/>
          <w:color w:val="000000"/>
          <w:sz w:val="28"/>
        </w:rPr>
        <w:t>
      11. Второй этап скринингового исследования проводится для установления причин отклонений результатов исследований от нормы, путем дообследования согласно приложению 1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51"/>
    <w:p>
      <w:pPr>
        <w:spacing w:after="0"/>
        <w:ind w:left="0"/>
        <w:jc w:val="both"/>
      </w:pPr>
      <w:r>
        <w:rPr>
          <w:rFonts w:ascii="Times New Roman"/>
          <w:b w:val="false"/>
          <w:i w:val="false"/>
          <w:color w:val="000000"/>
          <w:sz w:val="28"/>
        </w:rPr>
        <w:t>
      12. При наличии у пациента отклонений результатов исследований от нормы врач организации АПП направляет его на второй этап скрининга путем формирования в МИС направления в зависимости от вида скринингового исследования.</w:t>
      </w:r>
    </w:p>
    <w:bookmarkEnd w:id="51"/>
    <w:bookmarkStart w:name="z849" w:id="52"/>
    <w:p>
      <w:pPr>
        <w:spacing w:after="0"/>
        <w:ind w:left="0"/>
        <w:jc w:val="both"/>
      </w:pPr>
      <w:r>
        <w:rPr>
          <w:rFonts w:ascii="Times New Roman"/>
          <w:b w:val="false"/>
          <w:i w:val="false"/>
          <w:color w:val="000000"/>
          <w:sz w:val="28"/>
        </w:rPr>
        <w:t>
      При наличии результатов ранее оказанных (в течение последних трех месяцев) медицинских услуг, соответствующих объему скрининговых исследований второго этапа, врач организации АПП завершает скрининг с установлением клинического диагноза.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53"/>
    <w:p>
      <w:pPr>
        <w:spacing w:after="0"/>
        <w:ind w:left="0"/>
        <w:jc w:val="both"/>
      </w:pPr>
      <w:r>
        <w:rPr>
          <w:rFonts w:ascii="Times New Roman"/>
          <w:b w:val="false"/>
          <w:i w:val="false"/>
          <w:color w:val="000000"/>
          <w:sz w:val="28"/>
        </w:rPr>
        <w:t>
      13. Медицинские работники, подлежащие осмотру на раннее выявление вирусных гепатитов В и С проходят скрининговые исследования в организациях АПП по месту прикрепления.</w:t>
      </w:r>
    </w:p>
    <w:bookmarkEnd w:id="53"/>
    <w:bookmarkStart w:name="z851" w:id="54"/>
    <w:p>
      <w:pPr>
        <w:spacing w:after="0"/>
        <w:ind w:left="0"/>
        <w:jc w:val="both"/>
      </w:pPr>
      <w:r>
        <w:rPr>
          <w:rFonts w:ascii="Times New Roman"/>
          <w:b w:val="false"/>
          <w:i w:val="false"/>
          <w:color w:val="000000"/>
          <w:sz w:val="28"/>
        </w:rPr>
        <w:t>
      14. Пациенты центров и отделений гемодиализа, гематологии, онкологии, трансплантации, сердечно-сосудистой и легочной хирургии, пациенты, поступающие на плановые оперативные вмешательства, пациенты, получающие гемотрансфузии (в плановом порядке), трансплантацию и пересадку органов (части органов), тканей, половых, фетальных, стволовых клеток и биологических материалов, беременные проходят скрининговые исследования в организациях АПП по месту прикрепления.</w:t>
      </w:r>
    </w:p>
    <w:bookmarkEnd w:id="54"/>
    <w:bookmarkStart w:name="z852" w:id="55"/>
    <w:p>
      <w:pPr>
        <w:spacing w:after="0"/>
        <w:ind w:left="0"/>
        <w:jc w:val="both"/>
      </w:pPr>
      <w:r>
        <w:rPr>
          <w:rFonts w:ascii="Times New Roman"/>
          <w:b w:val="false"/>
          <w:i w:val="false"/>
          <w:color w:val="000000"/>
          <w:sz w:val="28"/>
        </w:rPr>
        <w:t>
      15. Лица из ключевых групп населения, которые подвергаются повышенному риску заражения ВИЧ-инфекцией в силу особенностей образа жизни, проходят скрининговые исследования при обращении для тестирования на ВИЧ-инфекцию в организациях здравоохранения, осуществляющих деятельность в сфере профилактики ВИЧ-инфекции.</w:t>
      </w:r>
    </w:p>
    <w:bookmarkEnd w:id="55"/>
    <w:bookmarkStart w:name="z853" w:id="56"/>
    <w:p>
      <w:pPr>
        <w:spacing w:after="0"/>
        <w:ind w:left="0"/>
        <w:jc w:val="both"/>
      </w:pPr>
      <w:r>
        <w:rPr>
          <w:rFonts w:ascii="Times New Roman"/>
          <w:b w:val="false"/>
          <w:i w:val="false"/>
          <w:color w:val="000000"/>
          <w:sz w:val="28"/>
        </w:rPr>
        <w:t>
      16. Заключительный этап включает в себя анализ результатов скрининговых исследований и постановку на динамическое наблюдение пациентов с выявленной патологией, завершение заполнения данных в МИС, информирование населения о результатах скрининговых исследований.</w:t>
      </w:r>
    </w:p>
    <w:bookmarkEnd w:id="56"/>
    <w:bookmarkStart w:name="z854" w:id="57"/>
    <w:p>
      <w:pPr>
        <w:spacing w:after="0"/>
        <w:ind w:left="0"/>
        <w:jc w:val="both"/>
      </w:pPr>
      <w:r>
        <w:rPr>
          <w:rFonts w:ascii="Times New Roman"/>
          <w:b w:val="false"/>
          <w:i w:val="false"/>
          <w:color w:val="000000"/>
          <w:sz w:val="28"/>
        </w:rPr>
        <w:t xml:space="preserve">
      17. Выявленные в ходе скрининговых исследований пациенты с хроническими заболеваниями подлежат учету и динамическому наблюдению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57"/>
    <w:bookmarkStart w:name="z1138" w:id="58"/>
    <w:p>
      <w:pPr>
        <w:spacing w:after="0"/>
        <w:ind w:left="0"/>
        <w:jc w:val="both"/>
      </w:pPr>
      <w:r>
        <w:rPr>
          <w:rFonts w:ascii="Times New Roman"/>
          <w:b w:val="false"/>
          <w:i w:val="false"/>
          <w:color w:val="000000"/>
          <w:sz w:val="28"/>
        </w:rPr>
        <w:t>
      При выявлении острых заболеваний проводится обследование, назначается лечение с последующей оценкой состояния здоровья пациента до полного выздоровления.</w:t>
      </w:r>
    </w:p>
    <w:bookmarkEnd w:id="58"/>
    <w:bookmarkStart w:name="z1139" w:id="59"/>
    <w:p>
      <w:pPr>
        <w:spacing w:after="0"/>
        <w:ind w:left="0"/>
        <w:jc w:val="both"/>
      </w:pPr>
      <w:r>
        <w:rPr>
          <w:rFonts w:ascii="Times New Roman"/>
          <w:b w:val="false"/>
          <w:i w:val="false"/>
          <w:color w:val="000000"/>
          <w:sz w:val="28"/>
        </w:rPr>
        <w:t>
      Целевой группе, непрошедшей скрининговые исследования (по причине беременности, болезни, изменения места прикрепления, временного выезда за пределы страны и в случае отказа гражданина от прохождения скрининговых исследований), допускается проведение скрининговых исследований в течение следующего календарного года с сохранением установленной периодичности.</w:t>
      </w:r>
    </w:p>
    <w:bookmarkEnd w:id="59"/>
    <w:bookmarkStart w:name="z1140" w:id="60"/>
    <w:p>
      <w:pPr>
        <w:spacing w:after="0"/>
        <w:ind w:left="0"/>
        <w:jc w:val="both"/>
      </w:pPr>
      <w:r>
        <w:rPr>
          <w:rFonts w:ascii="Times New Roman"/>
          <w:b w:val="false"/>
          <w:i w:val="false"/>
          <w:color w:val="000000"/>
          <w:sz w:val="28"/>
        </w:rPr>
        <w:t>
      На заключительном этапе врач организации АПП вносит в МИС результаты скрининговых исследований с выделением поведенческих факторов риска, заключительного диагноза, представляет рекомендации по дообследованию, наблюдению, также указывает основания завершения скрининга: завершение скрининговых исследований, истечение сроков скрининга, смерть пациента, прикрепление к другой организации АПП.</w:t>
      </w:r>
    </w:p>
    <w:bookmarkEnd w:id="60"/>
    <w:bookmarkStart w:name="z1141" w:id="61"/>
    <w:p>
      <w:pPr>
        <w:spacing w:after="0"/>
        <w:ind w:left="0"/>
        <w:jc w:val="both"/>
      </w:pPr>
      <w:r>
        <w:rPr>
          <w:rFonts w:ascii="Times New Roman"/>
          <w:b w:val="false"/>
          <w:i w:val="false"/>
          <w:color w:val="000000"/>
          <w:sz w:val="28"/>
        </w:rPr>
        <w:t>
      Завершение случая - регистрация в МИС решения по окончанию маршрута оказания услуг согласно обращению в организацию ПМСП, по диагностике (окончательный диагноз), лечению (исход (исход ухода).</w:t>
      </w:r>
    </w:p>
    <w:bookmarkEnd w:id="61"/>
    <w:bookmarkStart w:name="z1142" w:id="62"/>
    <w:p>
      <w:pPr>
        <w:spacing w:after="0"/>
        <w:ind w:left="0"/>
        <w:jc w:val="both"/>
      </w:pPr>
      <w:r>
        <w:rPr>
          <w:rFonts w:ascii="Times New Roman"/>
          <w:b w:val="false"/>
          <w:i w:val="false"/>
          <w:color w:val="000000"/>
          <w:sz w:val="28"/>
        </w:rPr>
        <w:t>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62"/>
    <w:bookmarkStart w:name="z1143" w:id="63"/>
    <w:p>
      <w:pPr>
        <w:spacing w:after="0"/>
        <w:ind w:left="0"/>
        <w:jc w:val="both"/>
      </w:pP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 не позднее одного календарного месяца.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29.07.2025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64"/>
    <w:p>
      <w:pPr>
        <w:spacing w:after="0"/>
        <w:ind w:left="0"/>
        <w:jc w:val="left"/>
      </w:pPr>
      <w:r>
        <w:rPr>
          <w:rFonts w:ascii="Times New Roman"/>
          <w:b/>
          <w:i w:val="false"/>
          <w:color w:val="000000"/>
        </w:rPr>
        <w:t xml:space="preserve"> Глава 3. Объем и периодичность проведения скрининговых исследований</w:t>
      </w:r>
    </w:p>
    <w:bookmarkEnd w:id="64"/>
    <w:bookmarkStart w:name="z862" w:id="65"/>
    <w:p>
      <w:pPr>
        <w:spacing w:after="0"/>
        <w:ind w:left="0"/>
        <w:jc w:val="both"/>
      </w:pPr>
      <w:r>
        <w:rPr>
          <w:rFonts w:ascii="Times New Roman"/>
          <w:b w:val="false"/>
          <w:i w:val="false"/>
          <w:color w:val="000000"/>
          <w:sz w:val="28"/>
        </w:rPr>
        <w:t xml:space="preserve">
      18. Объем скрининговых исследований для целевых групп, подлежащих скрининговым исследованиям и раннему выявлению вирусных гепатитов В и С, онкологических заболеваний, проводится организациями АПП, имеющими лицензию на вид деятельности в сфере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863" w:id="66"/>
    <w:p>
      <w:pPr>
        <w:spacing w:after="0"/>
        <w:ind w:left="0"/>
        <w:jc w:val="both"/>
      </w:pPr>
      <w:r>
        <w:rPr>
          <w:rFonts w:ascii="Times New Roman"/>
          <w:b w:val="false"/>
          <w:i w:val="false"/>
          <w:color w:val="000000"/>
          <w:sz w:val="28"/>
        </w:rPr>
        <w:t xml:space="preserve">
      19. Периодичность и сроки завершения скрининговых исследований населения осуществляются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864" w:id="67"/>
    <w:p>
      <w:pPr>
        <w:spacing w:after="0"/>
        <w:ind w:left="0"/>
        <w:jc w:val="both"/>
      </w:pPr>
      <w:r>
        <w:rPr>
          <w:rFonts w:ascii="Times New Roman"/>
          <w:b w:val="false"/>
          <w:i w:val="false"/>
          <w:color w:val="000000"/>
          <w:sz w:val="28"/>
        </w:rPr>
        <w:t>
      20. Проведение скрининговых исследований групп риска на раннее выявление вирусных гепатитов В и С осуществляется в сроки согласно приложению 3 к настоящим Правилам.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 предусматривается изменение приказом Министра здравоохранения РК от 21.10.2025 </w:t>
      </w:r>
      <w:r>
        <w:rPr>
          <w:rFonts w:ascii="Times New Roman"/>
          <w:b w:val="false"/>
          <w:i w:val="false"/>
          <w:color w:val="ff0000"/>
          <w:sz w:val="28"/>
        </w:rPr>
        <w:t>№ 109</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866" w:id="68"/>
    <w:p>
      <w:pPr>
        <w:spacing w:after="0"/>
        <w:ind w:left="0"/>
        <w:jc w:val="left"/>
      </w:pPr>
      <w:r>
        <w:rPr>
          <w:rFonts w:ascii="Times New Roman"/>
          <w:b/>
          <w:i w:val="false"/>
          <w:color w:val="000000"/>
        </w:rPr>
        <w:t xml:space="preserve"> Объем скрининговых исследований целевых групп лиц, подлежащих скрининговым исследованиям</w:t>
      </w:r>
    </w:p>
    <w:bookmarkEnd w:id="68"/>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скрининговых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пакета услуг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гипертензией, ишемической болезнью сердца, сахарным диабетом, глаукомой и поведенческих факторов риска согласно коду</w:t>
            </w:r>
          </w:p>
          <w:p>
            <w:pPr>
              <w:spacing w:after="20"/>
              <w:ind w:left="20"/>
              <w:jc w:val="both"/>
            </w:pPr>
            <w:r>
              <w:rPr>
                <w:rFonts w:ascii="Times New Roman"/>
                <w:b w:val="false"/>
                <w:i w:val="false"/>
                <w:color w:val="000000"/>
                <w:sz w:val="20"/>
              </w:rPr>
              <w:t>
Z13.8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p>
            <w:pPr>
              <w:spacing w:after="20"/>
              <w:ind w:left="20"/>
              <w:jc w:val="both"/>
            </w:pPr>
            <w:r>
              <w:rPr>
                <w:rFonts w:ascii="Times New Roman"/>
                <w:b w:val="false"/>
                <w:i w:val="false"/>
                <w:color w:val="000000"/>
                <w:sz w:val="20"/>
              </w:rPr>
              <w:t>
Определение липопротеидов низкой плотности в сыворотке крови на анализаторе;</w:t>
            </w:r>
          </w:p>
          <w:p>
            <w:pPr>
              <w:spacing w:after="20"/>
              <w:ind w:left="20"/>
              <w:jc w:val="both"/>
            </w:pPr>
            <w:r>
              <w:rPr>
                <w:rFonts w:ascii="Times New Roman"/>
                <w:b w:val="false"/>
                <w:i w:val="false"/>
                <w:color w:val="000000"/>
                <w:sz w:val="20"/>
              </w:rPr>
              <w:t>
Определение триглицеридов в сыворотке крови;</w:t>
            </w:r>
          </w:p>
          <w:p>
            <w:pPr>
              <w:spacing w:after="20"/>
              <w:ind w:left="20"/>
              <w:jc w:val="both"/>
            </w:pPr>
            <w:r>
              <w:rPr>
                <w:rFonts w:ascii="Times New Roman"/>
                <w:b w:val="false"/>
                <w:i w:val="false"/>
                <w:color w:val="000000"/>
                <w:sz w:val="20"/>
              </w:rPr>
              <w:t>
Определение гликозилированного гемоглобина в крови;</w:t>
            </w:r>
          </w:p>
          <w:p>
            <w:pPr>
              <w:spacing w:after="20"/>
              <w:ind w:left="20"/>
              <w:jc w:val="both"/>
            </w:pPr>
            <w:r>
              <w:rPr>
                <w:rFonts w:ascii="Times New Roman"/>
                <w:b w:val="false"/>
                <w:i w:val="false"/>
                <w:color w:val="000000"/>
                <w:sz w:val="20"/>
              </w:rPr>
              <w:t>
Измерение внутриглазного давления по Маклакову или бесконтактная пневмотонометрия</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 с расшифровкой при подозрении на артериальную гипертензию, ишемическую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 при подозрении на глаукому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 согласно коду</w:t>
            </w:r>
          </w:p>
          <w:p>
            <w:pPr>
              <w:spacing w:after="20"/>
              <w:ind w:left="20"/>
              <w:jc w:val="both"/>
            </w:pPr>
            <w:r>
              <w:rPr>
                <w:rFonts w:ascii="Times New Roman"/>
                <w:b w:val="false"/>
                <w:i w:val="false"/>
                <w:color w:val="000000"/>
                <w:sz w:val="20"/>
              </w:rPr>
              <w:t>
Z13.6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брахиоцефального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Сосудистый 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 злокачественными новообразованиями молочной железы согласно коду</w:t>
            </w:r>
          </w:p>
          <w:p>
            <w:pPr>
              <w:spacing w:after="20"/>
              <w:ind w:left="20"/>
              <w:jc w:val="both"/>
            </w:pPr>
            <w:r>
              <w:rPr>
                <w:rFonts w:ascii="Times New Roman"/>
                <w:b w:val="false"/>
                <w:i w:val="false"/>
                <w:color w:val="000000"/>
                <w:sz w:val="20"/>
              </w:rPr>
              <w:t>
Z12.3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p>
            <w:pPr>
              <w:spacing w:after="20"/>
              <w:ind w:left="20"/>
              <w:jc w:val="both"/>
            </w:pPr>
            <w:r>
              <w:rPr>
                <w:rFonts w:ascii="Times New Roman"/>
                <w:b w:val="false"/>
                <w:i w:val="false"/>
                <w:color w:val="000000"/>
                <w:sz w:val="20"/>
              </w:rPr>
              <w:t>
Маммография (4 снимка)</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(2-читка рентгенограммы);</w:t>
            </w:r>
          </w:p>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p>
            <w:pPr>
              <w:spacing w:after="20"/>
              <w:ind w:left="20"/>
              <w:jc w:val="both"/>
            </w:pPr>
            <w:r>
              <w:rPr>
                <w:rFonts w:ascii="Times New Roman"/>
                <w:b w:val="false"/>
                <w:i w:val="false"/>
                <w:color w:val="000000"/>
                <w:sz w:val="20"/>
              </w:rPr>
              <w:t>
Прицельная маммография (1 проекция);</w:t>
            </w:r>
          </w:p>
          <w:p>
            <w:pPr>
              <w:spacing w:after="20"/>
              <w:ind w:left="20"/>
              <w:jc w:val="both"/>
            </w:pPr>
            <w:r>
              <w:rPr>
                <w:rFonts w:ascii="Times New Roman"/>
                <w:b w:val="false"/>
                <w:i w:val="false"/>
                <w:color w:val="000000"/>
                <w:sz w:val="20"/>
              </w:rPr>
              <w:t>
Пункционная/аспирационная биопсия под стереотаксическим контролем по показаниям;</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Трепанобиопсия по показаниям;</w:t>
            </w:r>
          </w:p>
          <w:p>
            <w:pPr>
              <w:spacing w:after="20"/>
              <w:ind w:left="20"/>
              <w:jc w:val="both"/>
            </w:pPr>
            <w:r>
              <w:rPr>
                <w:rFonts w:ascii="Times New Roman"/>
                <w:b w:val="false"/>
                <w:i w:val="false"/>
                <w:color w:val="000000"/>
                <w:sz w:val="20"/>
              </w:rPr>
              <w:t>
Консультация: Онколог или Онколог-хирург или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 злокачественными новообразованиями шейки матки согласно коду Z12.4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 либо акушерка;</w:t>
            </w:r>
          </w:p>
          <w:p>
            <w:pPr>
              <w:spacing w:after="20"/>
              <w:ind w:left="20"/>
              <w:jc w:val="both"/>
            </w:pPr>
            <w:r>
              <w:rPr>
                <w:rFonts w:ascii="Times New Roman"/>
                <w:b w:val="false"/>
                <w:i w:val="false"/>
                <w:color w:val="000000"/>
                <w:sz w:val="20"/>
              </w:rPr>
              <w:t>
Забор мазка на онкоцитологию</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Цитологическое исследование мазка из шейки матки ПАП-тест на аппарате жидкостной цитологии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p>
            <w:pPr>
              <w:spacing w:after="20"/>
              <w:ind w:left="20"/>
              <w:jc w:val="both"/>
            </w:pPr>
            <w:r>
              <w:rPr>
                <w:rFonts w:ascii="Times New Roman"/>
                <w:b w:val="false"/>
                <w:i w:val="false"/>
                <w:color w:val="000000"/>
                <w:sz w:val="20"/>
              </w:rPr>
              <w:t>
Видеокольпоскопия либо кольпоскопия;</w:t>
            </w:r>
          </w:p>
          <w:p>
            <w:pPr>
              <w:spacing w:after="20"/>
              <w:ind w:left="20"/>
              <w:jc w:val="both"/>
            </w:pPr>
            <w:r>
              <w:rPr>
                <w:rFonts w:ascii="Times New Roman"/>
                <w:b w:val="false"/>
                <w:i w:val="false"/>
                <w:color w:val="000000"/>
                <w:sz w:val="20"/>
              </w:rPr>
              <w:t>
Биопсия шейки матки по показаниям;</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 либо онколог-хирург, либо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 согласно коду Z12.1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внутривенный по показаниям</w:t>
            </w:r>
          </w:p>
          <w:p>
            <w:pPr>
              <w:spacing w:after="20"/>
              <w:ind w:left="20"/>
              <w:jc w:val="both"/>
            </w:pPr>
            <w:r>
              <w:rPr>
                <w:rFonts w:ascii="Times New Roman"/>
                <w:b w:val="false"/>
                <w:i w:val="false"/>
                <w:color w:val="000000"/>
                <w:sz w:val="20"/>
              </w:rPr>
              <w:t>
Тотальная видеоколоноскопия скрининговая</w:t>
            </w:r>
          </w:p>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исследования лиц из групп риска (2 этапное) на раннее выявление вирусных гепатитов В и С согласно коду</w:t>
            </w:r>
          </w:p>
          <w:p>
            <w:pPr>
              <w:spacing w:after="20"/>
              <w:ind w:left="20"/>
              <w:jc w:val="both"/>
            </w:pPr>
            <w:r>
              <w:rPr>
                <w:rFonts w:ascii="Times New Roman"/>
                <w:b w:val="false"/>
                <w:i w:val="false"/>
                <w:color w:val="000000"/>
                <w:sz w:val="20"/>
              </w:rPr>
              <w:t>
Z11.5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p>
            <w:pPr>
              <w:spacing w:after="20"/>
              <w:ind w:left="20"/>
              <w:jc w:val="both"/>
            </w:pPr>
            <w:r>
              <w:rPr>
                <w:rFonts w:ascii="Times New Roman"/>
                <w:b w:val="false"/>
                <w:i w:val="false"/>
                <w:color w:val="000000"/>
                <w:sz w:val="20"/>
              </w:rPr>
              <w:t>
Забор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bookmarkStart w:name="z1144" w:id="69"/>
    <w:p>
      <w:pPr>
        <w:spacing w:after="0"/>
        <w:ind w:left="0"/>
        <w:jc w:val="both"/>
      </w:pPr>
      <w:r>
        <w:rPr>
          <w:rFonts w:ascii="Times New Roman"/>
          <w:b w:val="false"/>
          <w:i w:val="false"/>
          <w:color w:val="000000"/>
          <w:sz w:val="28"/>
        </w:rPr>
        <w:t>
      Примечание: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ГОБМП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Гарантированный объем бесплатной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Рибонуклеиновая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Полимеразно-цепная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доплерография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1055" w:id="70"/>
    <w:p>
      <w:pPr>
        <w:spacing w:after="0"/>
        <w:ind w:left="0"/>
        <w:jc w:val="left"/>
      </w:pPr>
      <w:r>
        <w:rPr>
          <w:rFonts w:ascii="Times New Roman"/>
          <w:b/>
          <w:i w:val="false"/>
          <w:color w:val="000000"/>
        </w:rPr>
        <w:t xml:space="preserve"> Периодичность и сроки завершения скрининговых исследований целевых групп лиц, подлежащих скрининговым исследованиям</w:t>
      </w:r>
    </w:p>
    <w:bookmarkEnd w:id="70"/>
    <w:p>
      <w:pPr>
        <w:spacing w:after="0"/>
        <w:ind w:left="0"/>
        <w:jc w:val="both"/>
      </w:pPr>
      <w:r>
        <w:rPr>
          <w:rFonts w:ascii="Times New Roman"/>
          <w:b w:val="false"/>
          <w:i w:val="false"/>
          <w:color w:val="ff0000"/>
          <w:sz w:val="28"/>
        </w:rPr>
        <w:t xml:space="preserve">
      Сноска. Приложение 2 - в редакции приказа и.о. Министра здравоохранения РК от 29.07.2025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сахарным диабетом, глаукомой и поведенческими факторами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50, 52, 54, 56, 58, 60, 62, 64, 66, 68, 70, 72, 74, 76 лет, не состоящие на динамическом наблюдении по поводу цереброваскулярных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Декретированные категории граждан (2 этапное) на раннее выявление вирусных гепатитов В и С</w:t>
            </w:r>
          </w:p>
          <w:p>
            <w:pPr>
              <w:spacing w:after="20"/>
              <w:ind w:left="20"/>
              <w:jc w:val="both"/>
            </w:pPr>
            <w:r>
              <w:rPr>
                <w:rFonts w:ascii="Times New Roman"/>
                <w:b w:val="false"/>
                <w:i w:val="false"/>
                <w:color w:val="000000"/>
                <w:sz w:val="20"/>
              </w:rPr>
              <w:t>
не чаще 1 раза в 6 месяцев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w:t>
            </w:r>
          </w:p>
          <w:p>
            <w:pPr>
              <w:spacing w:after="20"/>
              <w:ind w:left="20"/>
              <w:jc w:val="both"/>
            </w:pPr>
            <w:r>
              <w:rPr>
                <w:rFonts w:ascii="Times New Roman"/>
                <w:b w:val="false"/>
                <w:i w:val="false"/>
                <w:color w:val="000000"/>
                <w:sz w:val="20"/>
              </w:rPr>
              <w:t>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скрининговых исследований</w:t>
            </w:r>
          </w:p>
        </w:tc>
      </w:tr>
    </w:tbl>
    <w:bookmarkStart w:name="z1097" w:id="71"/>
    <w:p>
      <w:pPr>
        <w:spacing w:after="0"/>
        <w:ind w:left="0"/>
        <w:jc w:val="left"/>
      </w:pPr>
      <w:r>
        <w:rPr>
          <w:rFonts w:ascii="Times New Roman"/>
          <w:b/>
          <w:i w:val="false"/>
          <w:color w:val="000000"/>
        </w:rPr>
        <w:t xml:space="preserve"> Сроки проведения скрининговых исследований групп риска на раннее выявление вирусных гепатитов В и 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скрининговых исследований групп риска на раннее выявление вирусных гепатитов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работу и далее один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службы крови, проводящие инвазивные процедуры, участвующие в переработке крови; занимающиеся гемодиализом;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 иммунологических, вирусологических, бактериологических, паразитологических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оперативным вмешательством и через шесть месяцев после оперативного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поступающие на плановые и экстренные оперативные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госпитализацию и через шесть месяцев после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центров и отделений гемодиализа, гематологии, онкологии, трансплантации, сердечно-сосудистой и легочной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и через шесть месяцев после проведения гемотрансфузий, трансплантации и пересадки органов (части органов), тканей, половых, фетальных, стволовых клеток и биологических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на учет и перед родами при отсутствии обследования на вирусный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тестирования на ВИЧ-инфекцию, не чаще, чем 1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ключевых групп населения, которые подвергаются повышенному риску заражения ВИЧ-инфекцией в силу особенностей образа жизни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