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6683" w14:textId="48a6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октября 2020 года № 1048. Зарегистрирован в Министерстве юстиции Республики Казахстан 28 октября 2020 года № 21526. Утратил силу приказом Министра финансов Республики Казахстан от 9 июня 2025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 (зарегистрирован в Реестре государственной регистрации нормативных правовых актов под № 14613, опубликован 17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104-1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II "Выплаты с КСН Фонда компенсации потерпевшим" отражает суммы произведенных выплат с КСН Фонда компенсации потерпевшим.";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 1048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 бюджетных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аппаратами акимов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поселков, сельских округов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поступлениях и использовании Фонда компенсации потерпевшим на ______________ 20 ____ года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месячная, годовая Единица измерения: тысяч тенге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 отчетный период нарастающим итогом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Неналоговые поступления, всего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кодам поступлений: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Выплаты с КСН Фонда компенсации потерпевшим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доходов и выплат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Остаток денег на КСН Фонда компенсации потерпевшим на начало финансового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Остаток денег на КСН Фонда компенсации потерпевшим на конец отчетного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Руководитель ведомства ________ 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структурного подразделения ведомства,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формирование данных 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