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6ae7" w14:textId="f0b6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октября 2020 года № 453. Зарегистрирован в Министерстве юстиции Республики Казахстан 23 октября 2020 года № 21484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 (зарегистрирован в Государственном реестре нормативных правовых актов за № 5191, опубликован в газете "Юридическая газета" от 30 мая 2008 года № 81 (1481)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Формативное оценивание, в том числе домашней работы, проводится для мониторинга достижений обучающимися целей обучения и дальнейшего выстраивания дифференцированной работы на уроке и осуществляется через рекомендации педагога в письменной форме (в тетрадях или дневниках) или устно.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ограничительных мер соответствующих государственных органов, в том числе карантина, чрезвычайных ситуаций социального, природного и техногенного характера учебные достижения обучающихся оцениваются формативно с выставлением баллов. Оценивание учебных достижений обучающихся 2-11 (12) классов осуществляется в пределах от одного до 10 баллов.";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Четвертная оценка выставляется на основании результатов формативного оценивания, СОР и СОЧ в процентном соотношении 50% на 50%.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учебной нагрузке 1 час в неделю оценка за полугодие выставляется по результатам формативного оценивания и СОР.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ограничительных мер соответствующих государственных органов, в том числе карантина, чрезвычайных ситуаций социального, природного и техногенного характера четвертная оценка выставляется с учетом формативного оценивания, результатов одного СОР и СОЧ.";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В 1 классе годовая оценка не выставляется.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1 класса не оставляются на повторный год обучения, за исключением обучающихся, которым рекомендован повторный год обучения на основании заключения психолого-медико-педагогической консультации и (или) по согласованию с родителями или законными представителями ребенка.".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