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7d8" w14:textId="24bc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лицензии для занятия деятельностью в сфере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октября 2020 года № 302. Зарегистрирован в Министерстве юстиции Республики Казахстан 5 октября 2020 года № 21364.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302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лицензии для занятия деятельностью в сфере ветеринарии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лицензии для занятия деятельностью в сфере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 и определяют порядок выдачи лицензии для занятия деятельностью в сфере ветеринарии.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ведомства уполномоченного органа в области ветеринарии (далее – территориальное подразделение ведомства) – территориальные подразделения, расположенные на соответствующих административно-территориальных единицах (область, город республиканского значения, столица);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в области ветеринарии – Комитет ветеринарного контроля и надзора Министерства сельского хозяйства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Лицензированию в сфере ветеринарии подлежат следующие виды деятельности: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по производству препаратов ветеринарного назначения;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проведению ветеринарно-санитарной экспертизы продукции и сырья животного происхождения.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лицензии для занятия деятельностью в сфере ветеринарии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для занятия деятельностью в сфере ветеринарии" (далее – государственная услуга) оказывается: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занятие деятельностью по производству препаратов ветеринарного назначения – ведомством уполномоченного органа в области ветеринарии (далее – услугодатель);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республиканского значения, столицы (далее – услугодатель).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для занятия деятельностью в сфере ветеринарии"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7"/>
    <w:bookmarkStart w:name="z5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28"/>
    <w:bookmarkStart w:name="z5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5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30"/>
    <w:bookmarkStart w:name="z5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32"/>
    <w:bookmarkStart w:name="z5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работник услугодателя в течение 2 (двух) рабочих дней с момента регистрации документов, указанных в пункте 8 Перечня, проверяет полноту представленных документов.</w:t>
      </w:r>
    </w:p>
    <w:bookmarkEnd w:id="34"/>
    <w:bookmarkStart w:name="z5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услугодатель отказывает в приеме заявления.</w:t>
      </w:r>
    </w:p>
    <w:bookmarkEnd w:id="35"/>
    <w:bookmarkStart w:name="z5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в течение 2 (двух) рабочих дней со дня регистрации документов направляет запрос в соответствующее территориальное подразделение ведомства через портал для получения заключения о соответствии или несоответствии услугополучателя квалификационным требованиям, предъявляемым к деятельности в области ветеринарии, и перечню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 (далее – квалификационные требования).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территориального подразделения ведомства и (или) работник услугодателя в течение 2 (двух) рабочих дней с момента поступления запроса осуществляет разрешительный контроль соответствия услугополучателя квалификационным требованиям, по результатам которого составляет заключение о соответствии или несоответствии услугополучателя квалификационным требованиям в произвольной форме.</w:t>
      </w:r>
    </w:p>
    <w:bookmarkEnd w:id="37"/>
    <w:bookmarkStart w:name="z5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территориального подразделения ведомства и (или) работником услугодателя и услугополучателем, и предоставляется услугодателю через портал в форме электронного документа, удостоверенного ЭЦП руководителя территориального подразделения ведомства.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 момента получения заключения о соответствии услугополучателя квалификационным требованиям ответственный работник услугодателя в течение 1 (одного) рабочего дня 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5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0"/>
    <w:bookmarkStart w:name="z5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1"/>
    <w:bookmarkStart w:name="z5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лицензия и (или) приложение к государственной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 срок оказания государственной услуги при выдаче лицензии и (или) приложения к лицензии составляет 5 (пять) рабочих дней.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оказании государственной услуги по выдаче лицензии и (или) приложения к лицензии указаны в пункте 9 Перечня.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лицензии для занятия деятельностью в сфере ветеринарии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Переоформление лицензии и (или) приложения к лицензии осуществляется в случаях: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в случае изменения наименования вида и (или) подвида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4) части первой настоящего пункта настоящих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переоформления лицензии и (или) приложения к лицензии услугополучатель направляет услугодателю посредством портала документы, указанные в пункте 8 Перечня.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 переоформлении лицензии и (или) приложения к лицензии при реорганизации юридического лица-лицензиата в формах выделения и разделения заявление о переоформлении лицензии и (или) приложения к лицензии подается в течение 30 (тридцати) календарных дней с момента завершения реорганизации.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 переоформлении лицензии и (или) приложения к лицензии услугодатель не проверяет соответствие услугополучателя квалификационным требованиям, если иное не установлено законами Республики Казахстан, за исключением переоформления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статьи 34 Закона о разрешениях и уведомлениях.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переоформлении лицензии и (или) приложения к лицензии ответственный работник услугодателя в течение 3 (трех) рабочих дней с момента подачи документов проверяет полноту и (или) надлежащее оформление представленных документов.</w:t>
      </w:r>
    </w:p>
    <w:bookmarkEnd w:id="59"/>
    <w:bookmarkStart w:name="z5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5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переоформляет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реорганизации юридического лица-лицензиата в формах выделения и разделения, ответственный работник услугодателя направляет запрос в соответствующее территориальное подразделение ведомства для получения заключения о соответствии или несоответствии услугополучателя квалификационным требованиям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о соответствии или несоответствии услугополучателя квалификационным требованиям ответственный работник услугодателя переоформляет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направляет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5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при переоформлении лицензии и (или) приложения к лицензии при реорганизации юридического лица-лицензиата в форме выделения или разделения составляет 5 (пять) рабочих дней.</w:t>
      </w:r>
    </w:p>
    <w:bookmarkEnd w:id="64"/>
    <w:bookmarkStart w:name="z5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При выявлении оснований для отказа в переоформлении лицензии и (или) приложения к лицензии, услугодатель уведомляет услугополучателя о предварительном решении об отказе в переоформлении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решению, и проводит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65"/>
    <w:bookmarkStart w:name="z5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переоформлении лицензии и (или) приложения к лицензии либо о мотивированном отказе в оказании государственной услуги.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 для отказа в оказании государственной услуги при переоформлении лицензии и (или) приложения к лицензии указаны в пункте 9 Перечня.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если лицензия и (или) приложение к лицензии были выданы ранее в бумажной форме, услугополучатель по заявлению переводит их в электронный формат и получает электронную форму лицензии и (или) приложения к лицензии.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сельского хозяйства РК от 12.03.2021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государственной услуги подается на имя руководителя услугодателя, уполномоченного органа в области ветеринарии (далее – уполномоченный орган), в уполномоченный орган по оценке и контролю за качеством оказания государственных услуг.</w:t>
      </w:r>
    </w:p>
    <w:bookmarkEnd w:id="70"/>
    <w:bookmarkStart w:name="z5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10 (десять) рабочих дней в случаях необходимости:</w:t>
      </w:r>
    </w:p>
    <w:bookmarkEnd w:id="75"/>
    <w:bookmarkStart w:name="z5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6"/>
    <w:bookmarkStart w:name="z5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7"/>
    <w:bookmarkStart w:name="z5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случаи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причины продления.</w:t>
      </w:r>
    </w:p>
    <w:bookmarkEnd w:id="78"/>
    <w:bookmarkStart w:name="z5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</w:t>
            </w:r>
          </w:p>
        </w:tc>
      </w:tr>
    </w:tbl>
    <w:bookmarkStart w:name="z5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Выдача лицензии для занятия 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на занятие деятельностью по производству препаратов ветеринарного назначения – Комитетом ветеринарного контроля и надзора Министерства сельского хозяйства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в течение 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государственной лицензии и (или) приложения к государственной лицензии, переоформление государственной лицензии и (или) приложения к государственной лицензии,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платной основе.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области ветеринарии,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составляет: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6 (шесть)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(десять) процентов от ставки сбора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 с 9:00 часов до 17:00 часов, с перерывом на обед с 13:00 часов до 14:30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17.00 часов, кроме выходных (суббота и воскресенье) и праздничных дней, государственная услуга оказывается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17:00 часов, в выходные и праздничные дни в соответствии с трудовым законодательством Республики Казахстан, прием заявления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 за право занятия деятельностью в области ветеринарии,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 (далее – Приказ);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сбора, за исключением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соответствующих государственных информационных систем через ПШЭП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в области ветеринарии, и перечню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 – 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контакт-центра: 1414, 8 (7172) 701 998.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82"/>
    <w:p>
      <w:pPr>
        <w:spacing w:after="0"/>
        <w:ind w:left="0"/>
        <w:jc w:val="both"/>
      </w:pPr>
      <w:bookmarkStart w:name="z74" w:id="8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84"/>
    <w:p>
      <w:pPr>
        <w:spacing w:after="0"/>
        <w:ind w:left="0"/>
        <w:jc w:val="both"/>
      </w:pPr>
      <w:bookmarkStart w:name="z78" w:id="8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филиала или представительства иностранного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86"/>
    <w:p>
      <w:pPr>
        <w:spacing w:after="0"/>
        <w:ind w:left="0"/>
        <w:jc w:val="both"/>
      </w:pPr>
      <w:bookmarkStart w:name="z82" w:id="8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лицензии) на осуществление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наименования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юридического адреса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 (стационарного помещения)</w:t>
      </w:r>
    </w:p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8"/>
    <w:p>
      <w:pPr>
        <w:spacing w:after="0"/>
        <w:ind w:left="0"/>
        <w:jc w:val="both"/>
      </w:pPr>
      <w:bookmarkStart w:name="z84" w:id="89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90"/>
    <w:p>
      <w:pPr>
        <w:spacing w:after="0"/>
        <w:ind w:left="0"/>
        <w:jc w:val="both"/>
      </w:pPr>
      <w:bookmarkStart w:name="z88" w:id="9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филиала или представительства иностранного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8669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ГОСУДАРСТВЕНАЯ ЛИЦЕНЗИЯ</w:t>
      </w:r>
    </w:p>
    <w:bookmarkEnd w:id="93"/>
    <w:bookmarkStart w:name="z3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 20 ___ года № _____________ </w:t>
      </w:r>
    </w:p>
    <w:bookmarkEnd w:id="94"/>
    <w:p>
      <w:pPr>
        <w:spacing w:after="0"/>
        <w:ind w:left="0"/>
        <w:jc w:val="both"/>
      </w:pPr>
      <w:bookmarkStart w:name="z361" w:id="95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лица/полностью фамилия, имя,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(в случае наличия), индивидуальный идентификационный номер физического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лицензируемого вида деятельности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 </w:t>
      </w:r>
    </w:p>
    <w:p>
      <w:pPr>
        <w:spacing w:after="0"/>
        <w:ind w:left="0"/>
        <w:jc w:val="both"/>
      </w:pPr>
      <w:bookmarkStart w:name="z362" w:id="96"/>
      <w:r>
        <w:rPr>
          <w:rFonts w:ascii="Times New Roman"/>
          <w:b w:val="false"/>
          <w:i w:val="false"/>
          <w:color w:val="000000"/>
          <w:sz w:val="28"/>
        </w:rPr>
        <w:t>
      Особые условия 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 </w:t>
      </w:r>
    </w:p>
    <w:p>
      <w:pPr>
        <w:spacing w:after="0"/>
        <w:ind w:left="0"/>
        <w:jc w:val="both"/>
      </w:pPr>
      <w:bookmarkStart w:name="z363" w:id="97"/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(отчуждаемость, класс разрешения) </w:t>
      </w:r>
    </w:p>
    <w:p>
      <w:pPr>
        <w:spacing w:after="0"/>
        <w:ind w:left="0"/>
        <w:jc w:val="both"/>
      </w:pPr>
      <w:bookmarkStart w:name="z364" w:id="98"/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</w:p>
    <w:p>
      <w:pPr>
        <w:spacing w:after="0"/>
        <w:ind w:left="0"/>
        <w:jc w:val="both"/>
      </w:pPr>
      <w:bookmarkStart w:name="z365" w:id="99"/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подпись (для лицензий на бумажных носителях) </w:t>
      </w:r>
    </w:p>
    <w:bookmarkStart w:name="z3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(для лицензий на бумажных носителях) </w:t>
      </w:r>
    </w:p>
    <w:bookmarkEnd w:id="100"/>
    <w:bookmarkStart w:name="z3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первичной выдачи: "___" _________ _________ года </w:t>
      </w:r>
    </w:p>
    <w:bookmarkEnd w:id="101"/>
    <w:bookmarkStart w:name="z3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лицензии: "___" _________ _________ года </w:t>
      </w:r>
    </w:p>
    <w:bookmarkEnd w:id="102"/>
    <w:bookmarkStart w:name="z3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18669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ГОСУДАРСТВЕННОЙ ЛИЦЕНЗИИ</w:t>
      </w:r>
    </w:p>
    <w:bookmarkEnd w:id="105"/>
    <w:bookmarkStart w:name="z3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лицензии _________________ </w:t>
      </w:r>
    </w:p>
    <w:bookmarkEnd w:id="106"/>
    <w:bookmarkStart w:name="z3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лицензии ________________ 20 __ года </w:t>
      </w:r>
    </w:p>
    <w:bookmarkEnd w:id="107"/>
    <w:p>
      <w:pPr>
        <w:spacing w:after="0"/>
        <w:ind w:left="0"/>
        <w:jc w:val="both"/>
      </w:pPr>
      <w:bookmarkStart w:name="z376" w:id="108"/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подвида лицензируемого вида деятельности в соответствии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 </w:t>
      </w:r>
    </w:p>
    <w:p>
      <w:pPr>
        <w:spacing w:after="0"/>
        <w:ind w:left="0"/>
        <w:jc w:val="both"/>
      </w:pPr>
      <w:bookmarkStart w:name="z377" w:id="109"/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лица/полностью фамилия, имя,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(в случае наличия), индивидуальный идентификационный номер физического лица) </w:t>
      </w:r>
    </w:p>
    <w:p>
      <w:pPr>
        <w:spacing w:after="0"/>
        <w:ind w:left="0"/>
        <w:jc w:val="both"/>
      </w:pPr>
      <w:bookmarkStart w:name="z378" w:id="110"/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и/или объект 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(местонахождение) </w:t>
      </w:r>
    </w:p>
    <w:p>
      <w:pPr>
        <w:spacing w:after="0"/>
        <w:ind w:left="0"/>
        <w:jc w:val="both"/>
      </w:pPr>
      <w:bookmarkStart w:name="z379" w:id="111"/>
      <w:r>
        <w:rPr>
          <w:rFonts w:ascii="Times New Roman"/>
          <w:b w:val="false"/>
          <w:i w:val="false"/>
          <w:color w:val="000000"/>
          <w:sz w:val="28"/>
        </w:rPr>
        <w:t>
      Особые условия действия лицензии 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  </w:t>
      </w:r>
    </w:p>
    <w:p>
      <w:pPr>
        <w:spacing w:after="0"/>
        <w:ind w:left="0"/>
        <w:jc w:val="both"/>
      </w:pPr>
      <w:bookmarkStart w:name="z380" w:id="112"/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органа, выдавшего приложение к лицензии) </w:t>
      </w:r>
    </w:p>
    <w:p>
      <w:pPr>
        <w:spacing w:after="0"/>
        <w:ind w:left="0"/>
        <w:jc w:val="both"/>
      </w:pPr>
      <w:bookmarkStart w:name="z381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подпись (для приложений на бумажных носителях) </w:t>
      </w:r>
    </w:p>
    <w:bookmarkStart w:name="z3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(для приложений на бумажных носителях) </w:t>
      </w:r>
    </w:p>
    <w:bookmarkEnd w:id="114"/>
    <w:bookmarkStart w:name="z3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приложения ____________ </w:t>
      </w:r>
    </w:p>
    <w:bookmarkEnd w:id="115"/>
    <w:bookmarkStart w:name="z3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"____" __________ ______ года </w:t>
      </w:r>
    </w:p>
    <w:bookmarkEnd w:id="116"/>
    <w:bookmarkStart w:name="z3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приложения ________________ 20 ____ года </w:t>
      </w:r>
    </w:p>
    <w:bookmarkEnd w:id="117"/>
    <w:bookmarkStart w:name="z3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39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Мотивированный отказ</w:t>
      </w:r>
    </w:p>
    <w:bookmarkEnd w:id="120"/>
    <w:bookmarkStart w:name="z3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[Дата выдачи] </w:t>
      </w:r>
    </w:p>
    <w:bookmarkEnd w:id="121"/>
    <w:bookmarkStart w:name="z3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[Наименование услугополучателя] </w:t>
      </w:r>
    </w:p>
    <w:bookmarkEnd w:id="122"/>
    <w:bookmarkStart w:name="z3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123"/>
    <w:bookmarkStart w:name="z3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Область: [Область] </w:t>
      </w:r>
    </w:p>
    <w:bookmarkEnd w:id="124"/>
    <w:bookmarkStart w:name="z3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Район: </w:t>
      </w:r>
    </w:p>
    <w:bookmarkEnd w:id="125"/>
    <w:bookmarkStart w:name="z3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[Район] Город\населенный пункт: </w:t>
      </w:r>
    </w:p>
    <w:bookmarkEnd w:id="126"/>
    <w:p>
      <w:pPr>
        <w:spacing w:after="0"/>
        <w:ind w:left="0"/>
        <w:jc w:val="both"/>
      </w:pPr>
      <w:bookmarkStart w:name="z397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[Город\населенный пункт]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[индивидуальный идентификационный номер / бизнес-идентификационный номер] [БИН/ИИН]  </w:t>
      </w:r>
    </w:p>
    <w:bookmarkStart w:name="z3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государственной регистрации от [Дата] </w:t>
      </w:r>
    </w:p>
    <w:bookmarkEnd w:id="128"/>
    <w:bookmarkStart w:name="z3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отказа: [Причина отказа] </w:t>
      </w:r>
    </w:p>
    <w:bookmarkEnd w:id="129"/>
    <w:bookmarkStart w:name="z4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 подписывающего]</w:t>
      </w:r>
    </w:p>
    <w:bookmarkEnd w:id="130"/>
    <w:bookmarkStart w:name="z4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 подписывающего]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