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9296" w14:textId="6f49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инновационных грантов на технологическое развитие отраслей</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 октября 2020 года № 364/НҚ. Зарегистрирован в Министерстве юстиции Республики Казахстан 2 октября 2020 года № 21361.</w:t>
      </w:r>
    </w:p>
    <w:p>
      <w:pPr>
        <w:spacing w:after="0"/>
        <w:ind w:left="0"/>
        <w:jc w:val="both"/>
      </w:pPr>
      <w:bookmarkStart w:name="z4"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2</w:t>
      </w:r>
      <w:r>
        <w:rPr>
          <w:rFonts w:ascii="Times New Roman"/>
          <w:b w:val="false"/>
          <w:i w:val="false"/>
          <w:color w:val="000000"/>
          <w:sz w:val="28"/>
        </w:rPr>
        <w:t xml:space="preserve"> статьи 100-1 Предпринимательского кодекса Республики Казахстан от 29 октября 2015 года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инновационных грантов на технологическое развитие отраслей.</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23 декабря 2015 года № 1225 "Об утверждении Правил предоставления инновационных грантов на технологическое развитие отраслей" (зарегистрирован в Реестре государственной регистрации нормативных правовых актов за № 13058, опубликован 22 июня 2016 года в информационно-правовой системе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по инвестициям и развитию Республики Казахстан, в которые вносятся изменения и дополнения, утвержденных приказом Министра по инвестициям и развитию Республики Казахстан от 7 июня 2017 года № 332 "О внесении изменений и дополнений в некоторые приказы Министра по инвестициям и развитию Республики Казахстан" (зарегистрирован в Реестре государственной регистрации нормативных правовых актов за № 15288, опубликован 30 июня 2017 года в Эталонном контрольном банке нормативных правовых актов Республики Казахстан в электронном виде).</w:t>
      </w:r>
    </w:p>
    <w:bookmarkEnd w:id="4"/>
    <w:bookmarkStart w:name="z9" w:id="5"/>
    <w:p>
      <w:pPr>
        <w:spacing w:after="0"/>
        <w:ind w:left="0"/>
        <w:jc w:val="both"/>
      </w:pPr>
      <w:r>
        <w:rPr>
          <w:rFonts w:ascii="Times New Roman"/>
          <w:b w:val="false"/>
          <w:i w:val="false"/>
          <w:color w:val="000000"/>
          <w:sz w:val="28"/>
        </w:rPr>
        <w:t xml:space="preserve">
      3. Департаменту инновационной экосистемы Министерства цифрового развития, инноваций и аэрокосмической промышленности Республики Казахстан обеспечить: </w:t>
      </w:r>
    </w:p>
    <w:bookmarkEnd w:id="5"/>
    <w:bookmarkStart w:name="z10" w:id="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
    <w:bookmarkStart w:name="z11" w:id="7"/>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цифрового развития, инноваций и аэрокосмической промышленности Республики Казахстан; </w:t>
      </w:r>
    </w:p>
    <w:bookmarkEnd w:id="7"/>
    <w:bookmarkStart w:name="z12" w:id="8"/>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 </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w:t>
            </w:r>
          </w:p>
          <w:p>
            <w:pPr>
              <w:spacing w:after="20"/>
              <w:ind w:left="20"/>
              <w:jc w:val="both"/>
            </w:pPr>
          </w:p>
          <w:p>
            <w:pPr>
              <w:spacing w:after="20"/>
              <w:ind w:left="20"/>
              <w:jc w:val="both"/>
            </w:pPr>
            <w:r>
              <w:rPr>
                <w:rFonts w:ascii="Times New Roman"/>
                <w:b w:val="false"/>
                <w:i/>
                <w:color w:val="000000"/>
                <w:sz w:val="20"/>
              </w:rPr>
              <w:t xml:space="preserve">инноваций и аэрокосмической промышленности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 xml:space="preserve">Министра цифрового развития, </w:t>
            </w:r>
            <w:r>
              <w:br/>
            </w:r>
            <w:r>
              <w:rPr>
                <w:rFonts w:ascii="Times New Roman"/>
                <w:b w:val="false"/>
                <w:i w:val="false"/>
                <w:color w:val="000000"/>
                <w:sz w:val="20"/>
              </w:rPr>
              <w:t>инноваций 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364/НҚ</w:t>
            </w:r>
          </w:p>
        </w:tc>
      </w:tr>
    </w:tbl>
    <w:bookmarkStart w:name="z20" w:id="14"/>
    <w:p>
      <w:pPr>
        <w:spacing w:after="0"/>
        <w:ind w:left="0"/>
        <w:jc w:val="left"/>
      </w:pPr>
      <w:r>
        <w:rPr>
          <w:rFonts w:ascii="Times New Roman"/>
          <w:b/>
          <w:i w:val="false"/>
          <w:color w:val="000000"/>
        </w:rPr>
        <w:t xml:space="preserve"> Правила предоставления инновационных грантов на технологическое развитие отраслей</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предоставления инновационных грантов на технологическое развитие отраслей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100-1 Предпринимательского кодекса Республики Казахстан и определяют порядок предоставления инновационных грантов на технологическое развитие отраслей.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11.04.2022 </w:t>
      </w:r>
      <w:r>
        <w:rPr>
          <w:rFonts w:ascii="Times New Roman"/>
          <w:b w:val="false"/>
          <w:i w:val="false"/>
          <w:color w:val="000000"/>
          <w:sz w:val="28"/>
        </w:rPr>
        <w:t>№ 115/НҚ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В настоящих Правилах используется следующие основные понятия:</w:t>
      </w:r>
    </w:p>
    <w:bookmarkEnd w:id="17"/>
    <w:bookmarkStart w:name="z276" w:id="18"/>
    <w:p>
      <w:pPr>
        <w:spacing w:after="0"/>
        <w:ind w:left="0"/>
        <w:jc w:val="both"/>
      </w:pPr>
      <w:r>
        <w:rPr>
          <w:rFonts w:ascii="Times New Roman"/>
          <w:b w:val="false"/>
          <w:i w:val="false"/>
          <w:color w:val="000000"/>
          <w:sz w:val="28"/>
        </w:rPr>
        <w:t>
      1) грантополучатель – группа физических и (или) юридических лиц и (или) простых товариществ, реализующих инновационные проекты, получивших инновационный грант в соответствии с настоящими Правилами;</w:t>
      </w:r>
    </w:p>
    <w:bookmarkEnd w:id="18"/>
    <w:bookmarkStart w:name="z277" w:id="19"/>
    <w:p>
      <w:pPr>
        <w:spacing w:after="0"/>
        <w:ind w:left="0"/>
        <w:jc w:val="both"/>
      </w:pPr>
      <w:r>
        <w:rPr>
          <w:rFonts w:ascii="Times New Roman"/>
          <w:b w:val="false"/>
          <w:i w:val="false"/>
          <w:color w:val="000000"/>
          <w:sz w:val="28"/>
        </w:rPr>
        <w:t>
      2) совет по грантовому финансированию (далее – совет) – коллегиальный орган, в состав которого входит нечетное количество из представителей общественных организаций и соответствующих отраслей (по согласованию), независимые эксперты (отечественные и (или) зарубежные), созданный в рамках национального института в области инновационного развития, для принятия решений по проектам услугополучателей с учетом экспертиз заявок и критериев, предъявляемых при предоставлении инновационных грантов, установленных настоящими Правилами;</w:t>
      </w:r>
    </w:p>
    <w:bookmarkEnd w:id="19"/>
    <w:bookmarkStart w:name="z278" w:id="20"/>
    <w:p>
      <w:pPr>
        <w:spacing w:after="0"/>
        <w:ind w:left="0"/>
        <w:jc w:val="both"/>
      </w:pPr>
      <w:r>
        <w:rPr>
          <w:rFonts w:ascii="Times New Roman"/>
          <w:b w:val="false"/>
          <w:i w:val="false"/>
          <w:color w:val="000000"/>
          <w:sz w:val="28"/>
        </w:rPr>
        <w:t>
      3) результат научной и (или) научно-технической деятельности – новые знания или решения, полученные в ходе выполнения научной и (или) научно-технической деятельности и зафиксированные на любом информационном носителе, внедрение научных разработок и технологий в производство, а также модели, макеты, образцы новых изделий, материалов и веществ;</w:t>
      </w:r>
    </w:p>
    <w:bookmarkEnd w:id="20"/>
    <w:bookmarkStart w:name="z279" w:id="21"/>
    <w:p>
      <w:pPr>
        <w:spacing w:after="0"/>
        <w:ind w:left="0"/>
        <w:jc w:val="both"/>
      </w:pPr>
      <w:r>
        <w:rPr>
          <w:rFonts w:ascii="Times New Roman"/>
          <w:b w:val="false"/>
          <w:i w:val="false"/>
          <w:color w:val="000000"/>
          <w:sz w:val="28"/>
        </w:rPr>
        <w:t>
      4) критерии оценки проекта – признаки оценки проекта заявителя с использованием балльной системы;</w:t>
      </w:r>
    </w:p>
    <w:bookmarkEnd w:id="21"/>
    <w:bookmarkStart w:name="z280" w:id="22"/>
    <w:p>
      <w:pPr>
        <w:spacing w:after="0"/>
        <w:ind w:left="0"/>
        <w:jc w:val="both"/>
      </w:pPr>
      <w:r>
        <w:rPr>
          <w:rFonts w:ascii="Times New Roman"/>
          <w:b w:val="false"/>
          <w:i w:val="false"/>
          <w:color w:val="000000"/>
          <w:sz w:val="28"/>
        </w:rPr>
        <w:t>
      5) инновационный грант – бюджетные средства,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w:t>
      </w:r>
    </w:p>
    <w:bookmarkEnd w:id="22"/>
    <w:bookmarkStart w:name="z281" w:id="23"/>
    <w:p>
      <w:pPr>
        <w:spacing w:after="0"/>
        <w:ind w:left="0"/>
        <w:jc w:val="both"/>
      </w:pPr>
      <w:r>
        <w:rPr>
          <w:rFonts w:ascii="Times New Roman"/>
          <w:b w:val="false"/>
          <w:i w:val="false"/>
          <w:color w:val="000000"/>
          <w:sz w:val="28"/>
        </w:rPr>
        <w:t>
      6) национальный институт развития в области инновационного развития (далее – национальный институт) – национальный институт развития, уполномоченный на реализацию мер государственной поддержки инновационной деятельности;</w:t>
      </w:r>
    </w:p>
    <w:bookmarkEnd w:id="23"/>
    <w:bookmarkStart w:name="z282" w:id="24"/>
    <w:p>
      <w:pPr>
        <w:spacing w:after="0"/>
        <w:ind w:left="0"/>
        <w:jc w:val="both"/>
      </w:pPr>
      <w:r>
        <w:rPr>
          <w:rFonts w:ascii="Times New Roman"/>
          <w:b w:val="false"/>
          <w:i w:val="false"/>
          <w:color w:val="000000"/>
          <w:sz w:val="28"/>
        </w:rPr>
        <w:t>
      7) уполномоченный орган в области государственной поддержки инновационной деятельности (далее – уполномоченный орган) – центральный исполнительный орган, осуществляющий руководство в сфере инновационного и технологического развития,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инновационной деятельности;</w:t>
      </w:r>
    </w:p>
    <w:bookmarkEnd w:id="24"/>
    <w:bookmarkStart w:name="z283" w:id="25"/>
    <w:p>
      <w:pPr>
        <w:spacing w:after="0"/>
        <w:ind w:left="0"/>
        <w:jc w:val="both"/>
      </w:pPr>
      <w:r>
        <w:rPr>
          <w:rFonts w:ascii="Times New Roman"/>
          <w:b w:val="false"/>
          <w:i w:val="false"/>
          <w:color w:val="000000"/>
          <w:sz w:val="28"/>
        </w:rPr>
        <w:t>
      8) решение совета – решение принятое членами совета и оформленное протоколом и содержащее сведения об итогах голосования по вопросу предоставления инновационного гранта;</w:t>
      </w:r>
    </w:p>
    <w:bookmarkEnd w:id="25"/>
    <w:bookmarkStart w:name="z284" w:id="26"/>
    <w:p>
      <w:pPr>
        <w:spacing w:after="0"/>
        <w:ind w:left="0"/>
        <w:jc w:val="both"/>
      </w:pPr>
      <w:r>
        <w:rPr>
          <w:rFonts w:ascii="Times New Roman"/>
          <w:b w:val="false"/>
          <w:i w:val="false"/>
          <w:color w:val="000000"/>
          <w:sz w:val="28"/>
        </w:rPr>
        <w:t>
      9) консорциум (далее – консорциум) – временный добровольный равноправный союз (объединение) на основе договора о совместной хозяйственной деятельности, в котором юридические лица объединяют те или иные ресурсы и координируют усилия для решения конкретных задач бизнеса;</w:t>
      </w:r>
    </w:p>
    <w:bookmarkEnd w:id="26"/>
    <w:bookmarkStart w:name="z285" w:id="27"/>
    <w:p>
      <w:pPr>
        <w:spacing w:after="0"/>
        <w:ind w:left="0"/>
        <w:jc w:val="both"/>
      </w:pPr>
      <w:r>
        <w:rPr>
          <w:rFonts w:ascii="Times New Roman"/>
          <w:b w:val="false"/>
          <w:i w:val="false"/>
          <w:color w:val="000000"/>
          <w:sz w:val="28"/>
        </w:rPr>
        <w:t>
      10) консорциальное соглашение – соглашение, заключенное между двумя или несколькими юридическими лицами, членами консорциума, для регулирования совместной научной и коммерческой деятельности, взаимоотношений между членами, осуществления совместного проекта, а также прав и обязанностей между членами консорциума;</w:t>
      </w:r>
    </w:p>
    <w:bookmarkEnd w:id="27"/>
    <w:bookmarkStart w:name="z286" w:id="28"/>
    <w:p>
      <w:pPr>
        <w:spacing w:after="0"/>
        <w:ind w:left="0"/>
        <w:jc w:val="both"/>
      </w:pPr>
      <w:r>
        <w:rPr>
          <w:rFonts w:ascii="Times New Roman"/>
          <w:b w:val="false"/>
          <w:i w:val="false"/>
          <w:color w:val="000000"/>
          <w:sz w:val="28"/>
        </w:rPr>
        <w:t>
      11) лицензионный договор – договор, по которому патентообладатель (лицензиар) предоставляет другой стороне (лицензиату) право временно использовать соответствующий объект промышленной собственности определенным образом</w:t>
      </w:r>
    </w:p>
    <w:bookmarkEnd w:id="28"/>
    <w:bookmarkStart w:name="z287" w:id="29"/>
    <w:p>
      <w:pPr>
        <w:spacing w:after="0"/>
        <w:ind w:left="0"/>
        <w:jc w:val="both"/>
      </w:pPr>
      <w:r>
        <w:rPr>
          <w:rFonts w:ascii="Times New Roman"/>
          <w:b w:val="false"/>
          <w:i w:val="false"/>
          <w:color w:val="000000"/>
          <w:sz w:val="28"/>
        </w:rPr>
        <w:t>
      12) передовая технология – технология, имеющая небольшое практическое применение на рынке и высокий потенциал для дальнейшего распространения;</w:t>
      </w:r>
    </w:p>
    <w:bookmarkEnd w:id="29"/>
    <w:bookmarkStart w:name="z288" w:id="30"/>
    <w:p>
      <w:pPr>
        <w:spacing w:after="0"/>
        <w:ind w:left="0"/>
        <w:jc w:val="both"/>
      </w:pPr>
      <w:r>
        <w:rPr>
          <w:rFonts w:ascii="Times New Roman"/>
          <w:b w:val="false"/>
          <w:i w:val="false"/>
          <w:color w:val="000000"/>
          <w:sz w:val="28"/>
        </w:rPr>
        <w:t>
      13) заявка – заявление на получение на получение инновационного гранта на технологическое развитие отраслей, направляемое заявителем, которая заполняется через автоматизированную систему электронного приема и сопровождения заявок;</w:t>
      </w:r>
    </w:p>
    <w:bookmarkEnd w:id="30"/>
    <w:bookmarkStart w:name="z289" w:id="31"/>
    <w:p>
      <w:pPr>
        <w:spacing w:after="0"/>
        <w:ind w:left="0"/>
        <w:jc w:val="both"/>
      </w:pPr>
      <w:r>
        <w:rPr>
          <w:rFonts w:ascii="Times New Roman"/>
          <w:b w:val="false"/>
          <w:i w:val="false"/>
          <w:color w:val="000000"/>
          <w:sz w:val="28"/>
        </w:rPr>
        <w:t>
      14) заявитель – субъект инновационной деятельности – группа физических и (или) юридических лиц и (или) простых товариществ, осуществляющий деятельность на территории Республики Казахстан в рамках приоритетных направлений предоставления инновационных грантов, состоящий в консорциальном соглашении между аккредитованной научной организацией и действующим предприятием (привлечение отраслевых ассоциаций приветствуется), в том числе с привлечением высокотехнологичных стартап-компаний, предоставивший на рас-смотрение заявку на получение инновационного гранта в соответствии с настоящими Правилами;</w:t>
      </w:r>
    </w:p>
    <w:bookmarkEnd w:id="31"/>
    <w:bookmarkStart w:name="z290" w:id="32"/>
    <w:p>
      <w:pPr>
        <w:spacing w:after="0"/>
        <w:ind w:left="0"/>
        <w:jc w:val="both"/>
      </w:pPr>
      <w:r>
        <w:rPr>
          <w:rFonts w:ascii="Times New Roman"/>
          <w:b w:val="false"/>
          <w:i w:val="false"/>
          <w:color w:val="000000"/>
          <w:sz w:val="28"/>
        </w:rPr>
        <w:t>
      15) автоматизированная система электронного приема и сопровождения заявок (далее – автоматизированная система) – это автоматизированная система по приему и сопровождению заявок на получение инновационных грантов;</w:t>
      </w:r>
    </w:p>
    <w:bookmarkEnd w:id="32"/>
    <w:bookmarkStart w:name="z291" w:id="33"/>
    <w:p>
      <w:pPr>
        <w:spacing w:after="0"/>
        <w:ind w:left="0"/>
        <w:jc w:val="both"/>
      </w:pPr>
      <w:r>
        <w:rPr>
          <w:rFonts w:ascii="Times New Roman"/>
          <w:b w:val="false"/>
          <w:i w:val="false"/>
          <w:color w:val="000000"/>
          <w:sz w:val="28"/>
        </w:rPr>
        <w:t>
      16) договор о предоставлении инновационного гранта на технологическое развитие отраслей (далее - договор) – договор, заключенный между национальным институтом и грантополучателем на предоставление инновационного гранта;</w:t>
      </w:r>
    </w:p>
    <w:bookmarkEnd w:id="33"/>
    <w:bookmarkStart w:name="z292" w:id="34"/>
    <w:p>
      <w:pPr>
        <w:spacing w:after="0"/>
        <w:ind w:left="0"/>
        <w:jc w:val="both"/>
      </w:pPr>
      <w:r>
        <w:rPr>
          <w:rFonts w:ascii="Times New Roman"/>
          <w:b w:val="false"/>
          <w:i w:val="false"/>
          <w:color w:val="000000"/>
          <w:sz w:val="28"/>
        </w:rPr>
        <w:t>
      17) технология – совокупность методов и инструментов, обеспечивающих производство и выпуск той или иной продукции, в том числе производство и выпуск товаров;</w:t>
      </w:r>
    </w:p>
    <w:bookmarkEnd w:id="34"/>
    <w:bookmarkStart w:name="z293" w:id="35"/>
    <w:p>
      <w:pPr>
        <w:spacing w:after="0"/>
        <w:ind w:left="0"/>
        <w:jc w:val="both"/>
      </w:pPr>
      <w:r>
        <w:rPr>
          <w:rFonts w:ascii="Times New Roman"/>
          <w:b w:val="false"/>
          <w:i w:val="false"/>
          <w:color w:val="000000"/>
          <w:sz w:val="28"/>
        </w:rPr>
        <w:t>
      18) трансферт технологий – процесс внедрения новых или усовершенствованных технологий субъектами инновационной деятельности, нрава собственности, владения и (или) пользования, которыми получены способами, не запрещенными законами Республики Казахстан;</w:t>
      </w:r>
    </w:p>
    <w:bookmarkEnd w:id="35"/>
    <w:bookmarkStart w:name="z294" w:id="36"/>
    <w:p>
      <w:pPr>
        <w:spacing w:after="0"/>
        <w:ind w:left="0"/>
        <w:jc w:val="both"/>
      </w:pPr>
      <w:r>
        <w:rPr>
          <w:rFonts w:ascii="Times New Roman"/>
          <w:b w:val="false"/>
          <w:i w:val="false"/>
          <w:color w:val="000000"/>
          <w:sz w:val="28"/>
        </w:rPr>
        <w:t>
      19) зарубежный технологический партнер – обладатель и (или) носитель передовой технологии, обладающий соответствующей компетенцией.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цифрового развития, инноваций и аэрокосмической промышленности РК от 11.04.2022 </w:t>
      </w:r>
      <w:r>
        <w:rPr>
          <w:rFonts w:ascii="Times New Roman"/>
          <w:b w:val="false"/>
          <w:i w:val="false"/>
          <w:color w:val="000000"/>
          <w:sz w:val="28"/>
        </w:rPr>
        <w:t>№ 115/НҚ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3. Инновационные гранты на технологическое развитие отраслей предоставляются заявителям для решения технологических задач отрасли путем внедрения и использования результатов научной и/или научно-технической деятельности в производстве, а также приобретения, адаптации и внедрения зарубежных технологий на предприятиях, продукция и/или услуги которых оказывают существенное влияние на технологическое развитие отраслей или создают основу для зарождения новых высокотехнологичных производств, инновационных платформ или необходимых элементов инновационной экосистемы, в рамках приоритетных направлений, определенных уполномоченным органом.</w:t>
      </w:r>
    </w:p>
    <w:bookmarkEnd w:id="37"/>
    <w:bookmarkStart w:name="z44" w:id="38"/>
    <w:p>
      <w:pPr>
        <w:spacing w:after="0"/>
        <w:ind w:left="0"/>
        <w:jc w:val="both"/>
      </w:pPr>
      <w:r>
        <w:rPr>
          <w:rFonts w:ascii="Times New Roman"/>
          <w:b w:val="false"/>
          <w:i w:val="false"/>
          <w:color w:val="000000"/>
          <w:sz w:val="28"/>
        </w:rPr>
        <w:t>
      4. Информационное обеспечение предоставления инновационных грантов осуществляется национальным институтом и уполномоченным органом.</w:t>
      </w:r>
    </w:p>
    <w:bookmarkEnd w:id="38"/>
    <w:bookmarkStart w:name="z45" w:id="39"/>
    <w:p>
      <w:pPr>
        <w:spacing w:after="0"/>
        <w:ind w:left="0"/>
        <w:jc w:val="both"/>
      </w:pPr>
      <w:r>
        <w:rPr>
          <w:rFonts w:ascii="Times New Roman"/>
          <w:b w:val="false"/>
          <w:i w:val="false"/>
          <w:color w:val="000000"/>
          <w:sz w:val="28"/>
        </w:rPr>
        <w:t>
      5. Предоставление инновационных грантов осуществляется уполномоченным органом с привлечением национального института путем выделения средств, предусмотренных на предоставление инновационных грантов, на основании договора, заключенного между уполномоченным органом и национальным институтом.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цифрового развития, инноваций и аэрокосмической промышленности РК от 11.04.2022 </w:t>
      </w:r>
      <w:r>
        <w:rPr>
          <w:rFonts w:ascii="Times New Roman"/>
          <w:b w:val="false"/>
          <w:i w:val="false"/>
          <w:color w:val="000000"/>
          <w:sz w:val="28"/>
        </w:rPr>
        <w:t>№ 115/НҚ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6. Остатки средств на текущем счете национального института, числящиеся на конец финансового года, не подлежат возврату уполномоченному органу и, соответственно, в государственный бюджет, а расходуются на предоставление инновационных грантов в следующем финансовом году.</w:t>
      </w:r>
    </w:p>
    <w:bookmarkEnd w:id="40"/>
    <w:bookmarkStart w:name="z47" w:id="41"/>
    <w:p>
      <w:pPr>
        <w:spacing w:after="0"/>
        <w:ind w:left="0"/>
        <w:jc w:val="both"/>
      </w:pPr>
      <w:r>
        <w:rPr>
          <w:rFonts w:ascii="Times New Roman"/>
          <w:b w:val="false"/>
          <w:i w:val="false"/>
          <w:color w:val="000000"/>
          <w:sz w:val="28"/>
        </w:rPr>
        <w:t>
      7. Услуги национального института по предоставлению инновационных грантов, оплачиваются уполномоченным органом за счет средств республиканского бюджета.</w:t>
      </w:r>
    </w:p>
    <w:bookmarkEnd w:id="41"/>
    <w:bookmarkStart w:name="z48" w:id="42"/>
    <w:p>
      <w:pPr>
        <w:spacing w:after="0"/>
        <w:ind w:left="0"/>
        <w:jc w:val="left"/>
      </w:pPr>
      <w:r>
        <w:rPr>
          <w:rFonts w:ascii="Times New Roman"/>
          <w:b/>
          <w:i w:val="false"/>
          <w:color w:val="000000"/>
        </w:rPr>
        <w:t xml:space="preserve"> Глава 2. Порядок предоставления инновационных грантов на технологическое развитие отраслей</w:t>
      </w:r>
    </w:p>
    <w:bookmarkEnd w:id="42"/>
    <w:bookmarkStart w:name="z49" w:id="43"/>
    <w:p>
      <w:pPr>
        <w:spacing w:after="0"/>
        <w:ind w:left="0"/>
        <w:jc w:val="both"/>
      </w:pPr>
      <w:r>
        <w:rPr>
          <w:rFonts w:ascii="Times New Roman"/>
          <w:b w:val="false"/>
          <w:i w:val="false"/>
          <w:color w:val="000000"/>
          <w:sz w:val="28"/>
        </w:rPr>
        <w:t>
      8. Национальный институт объявляет о приеме заявок на получение инновационных грантов в средствах массовой информации и на официальном интернет-ресурсе национального института с указанием адреса автоматизированной системы и графика приема заявок. График приема заявок согласовывается с уполномоченным органом и публикуется на официальном интернет - ресурсе в течение 15 (пятнадцать) рабочих дней до начала приема заявок.</w:t>
      </w:r>
    </w:p>
    <w:bookmarkEnd w:id="43"/>
    <w:bookmarkStart w:name="z50" w:id="44"/>
    <w:p>
      <w:pPr>
        <w:spacing w:after="0"/>
        <w:ind w:left="0"/>
        <w:jc w:val="both"/>
      </w:pPr>
      <w:r>
        <w:rPr>
          <w:rFonts w:ascii="Times New Roman"/>
          <w:b w:val="false"/>
          <w:i w:val="false"/>
          <w:color w:val="000000"/>
          <w:sz w:val="28"/>
        </w:rPr>
        <w:t>
      9. Процедура предоставления инновационного гранта на технологическое развитие отраслей включает в себя следующие этапы:</w:t>
      </w:r>
    </w:p>
    <w:bookmarkEnd w:id="44"/>
    <w:bookmarkStart w:name="z51" w:id="45"/>
    <w:p>
      <w:pPr>
        <w:spacing w:after="0"/>
        <w:ind w:left="0"/>
        <w:jc w:val="both"/>
      </w:pPr>
      <w:r>
        <w:rPr>
          <w:rFonts w:ascii="Times New Roman"/>
          <w:b w:val="false"/>
          <w:i w:val="false"/>
          <w:color w:val="000000"/>
          <w:sz w:val="28"/>
        </w:rPr>
        <w:t>
      1) прием, регистрация и предварительная проверка национальным институтом заявки по форме согласно приложению 1 к настоящим Правилам (далее – заявка) с приложенными документами, указанными в пункте 18 настоящих Правил на их полноту, осуществляется в течение 5 (пять) рабочих дней со дня получения заявки.</w:t>
      </w:r>
    </w:p>
    <w:bookmarkEnd w:id="45"/>
    <w:bookmarkStart w:name="z52" w:id="46"/>
    <w:p>
      <w:pPr>
        <w:spacing w:after="0"/>
        <w:ind w:left="0"/>
        <w:jc w:val="both"/>
      </w:pPr>
      <w:r>
        <w:rPr>
          <w:rFonts w:ascii="Times New Roman"/>
          <w:b w:val="false"/>
          <w:i w:val="false"/>
          <w:color w:val="000000"/>
          <w:sz w:val="28"/>
        </w:rPr>
        <w:t>
      После окончания предварительной проверки заявки национальный институт направляет на адрес электронной почты заявителя, указанный в заявке, уведомление о выявленных замечаниях (в случае их наличия).</w:t>
      </w:r>
    </w:p>
    <w:bookmarkEnd w:id="46"/>
    <w:bookmarkStart w:name="z53" w:id="47"/>
    <w:p>
      <w:pPr>
        <w:spacing w:after="0"/>
        <w:ind w:left="0"/>
        <w:jc w:val="both"/>
      </w:pPr>
      <w:r>
        <w:rPr>
          <w:rFonts w:ascii="Times New Roman"/>
          <w:b w:val="false"/>
          <w:i w:val="false"/>
          <w:color w:val="000000"/>
          <w:sz w:val="28"/>
        </w:rPr>
        <w:t xml:space="preserve">
      Основанием для возврата заявки на доработку является несоответствие ее условиям настоящих Правил. </w:t>
      </w:r>
    </w:p>
    <w:bookmarkEnd w:id="47"/>
    <w:bookmarkStart w:name="z54" w:id="48"/>
    <w:p>
      <w:pPr>
        <w:spacing w:after="0"/>
        <w:ind w:left="0"/>
        <w:jc w:val="both"/>
      </w:pPr>
      <w:r>
        <w:rPr>
          <w:rFonts w:ascii="Times New Roman"/>
          <w:b w:val="false"/>
          <w:i w:val="false"/>
          <w:color w:val="000000"/>
          <w:sz w:val="28"/>
        </w:rPr>
        <w:t>
      Заявитель устраняет указанные в уведомлении замечания в течение 10 (десять) рабочих дней с момента их получения.</w:t>
      </w:r>
    </w:p>
    <w:bookmarkEnd w:id="48"/>
    <w:bookmarkStart w:name="z55" w:id="49"/>
    <w:p>
      <w:pPr>
        <w:spacing w:after="0"/>
        <w:ind w:left="0"/>
        <w:jc w:val="both"/>
      </w:pPr>
      <w:r>
        <w:rPr>
          <w:rFonts w:ascii="Times New Roman"/>
          <w:b w:val="false"/>
          <w:i w:val="false"/>
          <w:color w:val="000000"/>
          <w:sz w:val="28"/>
        </w:rPr>
        <w:t>
      В случае не устранения заявителем замечаний в указанный срок, национальный институт оставляет заявку без дальнейшего рассмотрения.</w:t>
      </w:r>
    </w:p>
    <w:bookmarkEnd w:id="49"/>
    <w:bookmarkStart w:name="z56" w:id="50"/>
    <w:p>
      <w:pPr>
        <w:spacing w:after="0"/>
        <w:ind w:left="0"/>
        <w:jc w:val="both"/>
      </w:pPr>
      <w:r>
        <w:rPr>
          <w:rFonts w:ascii="Times New Roman"/>
          <w:b w:val="false"/>
          <w:i w:val="false"/>
          <w:color w:val="000000"/>
          <w:sz w:val="28"/>
        </w:rPr>
        <w:t xml:space="preserve">
      В период устранения заявителем замечаний срок рассмотрения заявки приостанавливается с момента отправки по электронной почте заявителю официального уведомления о выявленных замечаниях и возобновляется вновь после их устранения; </w:t>
      </w:r>
    </w:p>
    <w:bookmarkEnd w:id="50"/>
    <w:bookmarkStart w:name="z57" w:id="51"/>
    <w:p>
      <w:pPr>
        <w:spacing w:after="0"/>
        <w:ind w:left="0"/>
        <w:jc w:val="both"/>
      </w:pPr>
      <w:r>
        <w:rPr>
          <w:rFonts w:ascii="Times New Roman"/>
          <w:b w:val="false"/>
          <w:i w:val="false"/>
          <w:color w:val="000000"/>
          <w:sz w:val="28"/>
        </w:rPr>
        <w:t>
      2) осуществление повторной проверки документов заявителя течение 3 (три) рабочих дней со дня получения (в случае направления уведомления заявителю о выявленных замечаниях).</w:t>
      </w:r>
    </w:p>
    <w:bookmarkEnd w:id="51"/>
    <w:bookmarkStart w:name="z58" w:id="52"/>
    <w:p>
      <w:pPr>
        <w:spacing w:after="0"/>
        <w:ind w:left="0"/>
        <w:jc w:val="both"/>
      </w:pPr>
      <w:r>
        <w:rPr>
          <w:rFonts w:ascii="Times New Roman"/>
          <w:b w:val="false"/>
          <w:i w:val="false"/>
          <w:color w:val="000000"/>
          <w:sz w:val="28"/>
        </w:rPr>
        <w:t xml:space="preserve">
      Национальный институт обеспечивает неразглашение информации о заявке третьим лицам, незадействованным в процессе предоставления инновационных грантов, за исключением акционера национального института, уполномоченного органа и случаев, установленных законодательными актами Республики Казахстан; </w:t>
      </w:r>
    </w:p>
    <w:bookmarkEnd w:id="52"/>
    <w:bookmarkStart w:name="z59" w:id="53"/>
    <w:p>
      <w:pPr>
        <w:spacing w:after="0"/>
        <w:ind w:left="0"/>
        <w:jc w:val="both"/>
      </w:pPr>
      <w:r>
        <w:rPr>
          <w:rFonts w:ascii="Times New Roman"/>
          <w:b w:val="false"/>
          <w:i w:val="false"/>
          <w:color w:val="000000"/>
          <w:sz w:val="28"/>
        </w:rPr>
        <w:t>
      3) проведение экспертизы заявки национальным институтом в течение 20 (двадцать) рабочих дней с присуждением баллов на основании критериев оценки проектов, указанных в Требованиях к процедуре проведения экспертизы согласно приложению 2 к настоящим Правилам;</w:t>
      </w:r>
    </w:p>
    <w:bookmarkEnd w:id="53"/>
    <w:bookmarkStart w:name="z60" w:id="54"/>
    <w:p>
      <w:pPr>
        <w:spacing w:after="0"/>
        <w:ind w:left="0"/>
        <w:jc w:val="both"/>
      </w:pPr>
      <w:r>
        <w:rPr>
          <w:rFonts w:ascii="Times New Roman"/>
          <w:b w:val="false"/>
          <w:i w:val="false"/>
          <w:color w:val="000000"/>
          <w:sz w:val="28"/>
        </w:rPr>
        <w:t>
      4) формирование и направление комплексного заключения по результатам проведения экспертиз заявки на рассмотрение Совету в течение 5 (пять) рабочих дней со дня получения заключений экспертиз;</w:t>
      </w:r>
    </w:p>
    <w:bookmarkEnd w:id="54"/>
    <w:bookmarkStart w:name="z61" w:id="55"/>
    <w:p>
      <w:pPr>
        <w:spacing w:after="0"/>
        <w:ind w:left="0"/>
        <w:jc w:val="both"/>
      </w:pPr>
      <w:r>
        <w:rPr>
          <w:rFonts w:ascii="Times New Roman"/>
          <w:b w:val="false"/>
          <w:i w:val="false"/>
          <w:color w:val="000000"/>
          <w:sz w:val="28"/>
        </w:rPr>
        <w:t>
      5) организация деятельности Совета и принятие решения о предоставлении либо не предоставлении инновационного гранта;</w:t>
      </w:r>
    </w:p>
    <w:bookmarkEnd w:id="55"/>
    <w:bookmarkStart w:name="z62" w:id="56"/>
    <w:p>
      <w:pPr>
        <w:spacing w:after="0"/>
        <w:ind w:left="0"/>
        <w:jc w:val="both"/>
      </w:pPr>
      <w:r>
        <w:rPr>
          <w:rFonts w:ascii="Times New Roman"/>
          <w:b w:val="false"/>
          <w:i w:val="false"/>
          <w:color w:val="000000"/>
          <w:sz w:val="28"/>
        </w:rPr>
        <w:t xml:space="preserve">
      В целях прозрачного и всестороннего рассмотрения заявок и принятия решения о предоставлении инновационного гранта в национальном институте создается Совет. Организация деятельности Совета, оплата труда его членов и состав регулируется актом национального института. </w:t>
      </w:r>
    </w:p>
    <w:bookmarkEnd w:id="56"/>
    <w:bookmarkStart w:name="z63" w:id="57"/>
    <w:p>
      <w:pPr>
        <w:spacing w:after="0"/>
        <w:ind w:left="0"/>
        <w:jc w:val="both"/>
      </w:pPr>
      <w:r>
        <w:rPr>
          <w:rFonts w:ascii="Times New Roman"/>
          <w:b w:val="false"/>
          <w:i w:val="false"/>
          <w:color w:val="000000"/>
          <w:sz w:val="28"/>
        </w:rPr>
        <w:t xml:space="preserve">
      Совет принимает решение о предоставлении инновационных грантов с учетом экспертиз заявок и набранных баллов по проектам заявителя, а также условий настоящих Правил. </w:t>
      </w:r>
    </w:p>
    <w:bookmarkEnd w:id="57"/>
    <w:bookmarkStart w:name="z64" w:id="58"/>
    <w:p>
      <w:pPr>
        <w:spacing w:after="0"/>
        <w:ind w:left="0"/>
        <w:jc w:val="both"/>
      </w:pPr>
      <w:r>
        <w:rPr>
          <w:rFonts w:ascii="Times New Roman"/>
          <w:b w:val="false"/>
          <w:i w:val="false"/>
          <w:color w:val="000000"/>
          <w:sz w:val="28"/>
        </w:rPr>
        <w:t>
      Общий срок процедур, указанных в подпункте 5) пункта 9 настоящих Правил, составляет 20 (двадцать) рабочих дней;</w:t>
      </w:r>
    </w:p>
    <w:bookmarkEnd w:id="58"/>
    <w:bookmarkStart w:name="z65" w:id="59"/>
    <w:p>
      <w:pPr>
        <w:spacing w:after="0"/>
        <w:ind w:left="0"/>
        <w:jc w:val="both"/>
      </w:pPr>
      <w:r>
        <w:rPr>
          <w:rFonts w:ascii="Times New Roman"/>
          <w:b w:val="false"/>
          <w:i w:val="false"/>
          <w:color w:val="000000"/>
          <w:sz w:val="28"/>
        </w:rPr>
        <w:t>
      6) национальный институт отказывает в предоставлении инновационного гранта на технологическое развитие отраслей в следующих случаях:</w:t>
      </w:r>
    </w:p>
    <w:bookmarkEnd w:id="59"/>
    <w:bookmarkStart w:name="z66" w:id="60"/>
    <w:p>
      <w:pPr>
        <w:spacing w:after="0"/>
        <w:ind w:left="0"/>
        <w:jc w:val="both"/>
      </w:pPr>
      <w:r>
        <w:rPr>
          <w:rFonts w:ascii="Times New Roman"/>
          <w:b w:val="false"/>
          <w:i w:val="false"/>
          <w:color w:val="000000"/>
          <w:sz w:val="28"/>
        </w:rPr>
        <w:t>
      установления недостоверности документов, представленных заявителем для получения инновационного гранта, и (или) данных (сведений), содержащихся в них;</w:t>
      </w:r>
    </w:p>
    <w:bookmarkEnd w:id="60"/>
    <w:bookmarkStart w:name="z67" w:id="61"/>
    <w:p>
      <w:pPr>
        <w:spacing w:after="0"/>
        <w:ind w:left="0"/>
        <w:jc w:val="both"/>
      </w:pPr>
      <w:r>
        <w:rPr>
          <w:rFonts w:ascii="Times New Roman"/>
          <w:b w:val="false"/>
          <w:i w:val="false"/>
          <w:color w:val="000000"/>
          <w:sz w:val="28"/>
        </w:rPr>
        <w:t>
      несоответствие заявителя и (или) представленных материалов, объектов, данных и сведений, необходимых для предоставления инновационного гранта;</w:t>
      </w:r>
    </w:p>
    <w:bookmarkEnd w:id="61"/>
    <w:bookmarkStart w:name="z68" w:id="62"/>
    <w:p>
      <w:pPr>
        <w:spacing w:after="0"/>
        <w:ind w:left="0"/>
        <w:jc w:val="both"/>
      </w:pPr>
      <w:r>
        <w:rPr>
          <w:rFonts w:ascii="Times New Roman"/>
          <w:b w:val="false"/>
          <w:i w:val="false"/>
          <w:color w:val="000000"/>
          <w:sz w:val="28"/>
        </w:rPr>
        <w:t xml:space="preserve">
      если заявляемый проект ранее был профинансирован за счет инновационного гранта, предоставленного национальным институтом, либо за счет других источников бюджетных средств, предоставляемых безвозмездно; </w:t>
      </w:r>
    </w:p>
    <w:bookmarkEnd w:id="62"/>
    <w:bookmarkStart w:name="z69" w:id="63"/>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w:t>
      </w:r>
    </w:p>
    <w:bookmarkEnd w:id="63"/>
    <w:bookmarkStart w:name="z70" w:id="64"/>
    <w:p>
      <w:pPr>
        <w:spacing w:after="0"/>
        <w:ind w:left="0"/>
        <w:jc w:val="both"/>
      </w:pPr>
      <w:r>
        <w:rPr>
          <w:rFonts w:ascii="Times New Roman"/>
          <w:b w:val="false"/>
          <w:i w:val="false"/>
          <w:color w:val="000000"/>
          <w:sz w:val="28"/>
        </w:rPr>
        <w:t xml:space="preserve">
      мотивированного решения Совета об отказе в предоставлении инновационного гранта. </w:t>
      </w:r>
    </w:p>
    <w:bookmarkEnd w:id="64"/>
    <w:bookmarkStart w:name="z71" w:id="65"/>
    <w:p>
      <w:pPr>
        <w:spacing w:after="0"/>
        <w:ind w:left="0"/>
        <w:jc w:val="both"/>
      </w:pPr>
      <w:r>
        <w:rPr>
          <w:rFonts w:ascii="Times New Roman"/>
          <w:b w:val="false"/>
          <w:i w:val="false"/>
          <w:color w:val="000000"/>
          <w:sz w:val="28"/>
        </w:rPr>
        <w:t>
      7) подписание договора или направление заявителю обоснованного отказа в предоставлении инновационного гранта.</w:t>
      </w:r>
    </w:p>
    <w:bookmarkEnd w:id="65"/>
    <w:bookmarkStart w:name="z72" w:id="66"/>
    <w:p>
      <w:pPr>
        <w:spacing w:after="0"/>
        <w:ind w:left="0"/>
        <w:jc w:val="both"/>
      </w:pPr>
      <w:r>
        <w:rPr>
          <w:rFonts w:ascii="Times New Roman"/>
          <w:b w:val="false"/>
          <w:i w:val="false"/>
          <w:color w:val="000000"/>
          <w:sz w:val="28"/>
        </w:rPr>
        <w:t xml:space="preserve">
      В течении 3 (три) рабочих дней с даты принятия решения Советом, национальный институт уведомляет заявителя о необходимости подписания договора или направляет обоснованный отказ в предоставлении инновационного гранта. </w:t>
      </w:r>
    </w:p>
    <w:bookmarkEnd w:id="66"/>
    <w:bookmarkStart w:name="z73" w:id="67"/>
    <w:p>
      <w:pPr>
        <w:spacing w:after="0"/>
        <w:ind w:left="0"/>
        <w:jc w:val="both"/>
      </w:pPr>
      <w:r>
        <w:rPr>
          <w:rFonts w:ascii="Times New Roman"/>
          <w:b w:val="false"/>
          <w:i w:val="false"/>
          <w:color w:val="000000"/>
          <w:sz w:val="28"/>
        </w:rPr>
        <w:t>
      Общий срок процедуры, указанной в части первой подпункта 7) пункта 9 настоящих Правил, составляет 10 (десять) рабочих дней со дня принятия решения Советом.</w:t>
      </w:r>
    </w:p>
    <w:bookmarkEnd w:id="67"/>
    <w:bookmarkStart w:name="z74" w:id="68"/>
    <w:p>
      <w:pPr>
        <w:spacing w:after="0"/>
        <w:ind w:left="0"/>
        <w:jc w:val="both"/>
      </w:pPr>
      <w:r>
        <w:rPr>
          <w:rFonts w:ascii="Times New Roman"/>
          <w:b w:val="false"/>
          <w:i w:val="false"/>
          <w:color w:val="000000"/>
          <w:sz w:val="28"/>
        </w:rPr>
        <w:t>
      Общий срок процедур, указанных в пункте 9 настоящих Правил, составляет не более 63 (шестьдесят три) рабочих дня.</w:t>
      </w:r>
    </w:p>
    <w:bookmarkEnd w:id="68"/>
    <w:bookmarkStart w:name="z75" w:id="69"/>
    <w:p>
      <w:pPr>
        <w:spacing w:after="0"/>
        <w:ind w:left="0"/>
        <w:jc w:val="both"/>
      </w:pPr>
      <w:r>
        <w:rPr>
          <w:rFonts w:ascii="Times New Roman"/>
          <w:b w:val="false"/>
          <w:i w:val="false"/>
          <w:color w:val="000000"/>
          <w:sz w:val="28"/>
        </w:rPr>
        <w:t xml:space="preserve">
      Договор подписывается грантополучателем либо уполномоченным на заключение договора представителем грантополучателя и национальным институтом по месту нахождения национального института. Договор заключается в двух экземплярах по одному для каждой из сторон по форме, который утверждается актом национального института. </w:t>
      </w:r>
    </w:p>
    <w:bookmarkEnd w:id="69"/>
    <w:bookmarkStart w:name="z76" w:id="70"/>
    <w:p>
      <w:pPr>
        <w:spacing w:after="0"/>
        <w:ind w:left="0"/>
        <w:jc w:val="both"/>
      </w:pPr>
      <w:r>
        <w:rPr>
          <w:rFonts w:ascii="Times New Roman"/>
          <w:b w:val="false"/>
          <w:i w:val="false"/>
          <w:color w:val="000000"/>
          <w:sz w:val="28"/>
        </w:rPr>
        <w:t>
      В случае, если на соответствующий финансовый год общий размер сумм, заявленных на получение инновационных грантов, будет превышать сумму, выделенную уполномоченным органом на соответствующий финансовый год, формирование списка грантополучателей осуществляется по принципу наибольшего количества присвоенных баллов.</w:t>
      </w:r>
    </w:p>
    <w:bookmarkEnd w:id="70"/>
    <w:bookmarkStart w:name="z77" w:id="71"/>
    <w:p>
      <w:pPr>
        <w:spacing w:after="0"/>
        <w:ind w:left="0"/>
        <w:jc w:val="both"/>
      </w:pPr>
      <w:r>
        <w:rPr>
          <w:rFonts w:ascii="Times New Roman"/>
          <w:b w:val="false"/>
          <w:i w:val="false"/>
          <w:color w:val="000000"/>
          <w:sz w:val="28"/>
        </w:rPr>
        <w:t>
      10. В целях контроля реализации проекта национальный институт проводит постоянный мониторинг реализации проекта в соответствии с детальным бизнес-планом и исполнения грантополучателем в течение 3 (три) лет с момента принятия решения национальным институтом о завершении проекта принятых встречных обязательств, направленных на создание инновационных компаний и (или) внедрение инновационных технологий, и увеличение объема реализованной инновационной продукции, согласно условиям заключенного договора.</w:t>
      </w:r>
    </w:p>
    <w:bookmarkEnd w:id="71"/>
    <w:p>
      <w:pPr>
        <w:spacing w:after="0"/>
        <w:ind w:left="0"/>
        <w:jc w:val="both"/>
      </w:pPr>
      <w:r>
        <w:rPr>
          <w:rFonts w:ascii="Times New Roman"/>
          <w:b w:val="false"/>
          <w:i w:val="false"/>
          <w:color w:val="000000"/>
          <w:sz w:val="28"/>
        </w:rPr>
        <w:t>
      Договором предусматривается предоставление грантополучателем информации о проекте в национальный институт в течение 3 (три) лет с момента принятия решения национальным институтом о завершении проекта в целях постгрантового мониторинга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цифрового развития, инноваций и аэрокосмической промышленности РК от 11.04.2022 </w:t>
      </w:r>
      <w:r>
        <w:rPr>
          <w:rFonts w:ascii="Times New Roman"/>
          <w:b w:val="false"/>
          <w:i w:val="false"/>
          <w:color w:val="000000"/>
          <w:sz w:val="28"/>
        </w:rPr>
        <w:t>№ 115/НҚ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2"/>
    <w:p>
      <w:pPr>
        <w:spacing w:after="0"/>
        <w:ind w:left="0"/>
        <w:jc w:val="both"/>
      </w:pPr>
      <w:r>
        <w:rPr>
          <w:rFonts w:ascii="Times New Roman"/>
          <w:b w:val="false"/>
          <w:i w:val="false"/>
          <w:color w:val="000000"/>
          <w:sz w:val="28"/>
        </w:rPr>
        <w:t>
      11. Мониторинг проектов по заключенным договорам регулируется актом национального института, который размещается на интернет-ресурсе уполномоченного органа и национального института.</w:t>
      </w:r>
    </w:p>
    <w:bookmarkEnd w:id="72"/>
    <w:bookmarkStart w:name="z82" w:id="73"/>
    <w:p>
      <w:pPr>
        <w:spacing w:after="0"/>
        <w:ind w:left="0"/>
        <w:jc w:val="both"/>
      </w:pPr>
      <w:r>
        <w:rPr>
          <w:rFonts w:ascii="Times New Roman"/>
          <w:b w:val="false"/>
          <w:i w:val="false"/>
          <w:color w:val="000000"/>
          <w:sz w:val="28"/>
        </w:rPr>
        <w:t>
      При выявлении в процессе мониторинга проекта нецелевого использования средств инновационного гранта, национальный институт выносит на рассмотрение Совету вопрос о расторжении договора и возврате средств инновационного гранта на счет национального института.</w:t>
      </w:r>
    </w:p>
    <w:bookmarkEnd w:id="73"/>
    <w:bookmarkStart w:name="z83" w:id="74"/>
    <w:p>
      <w:pPr>
        <w:spacing w:after="0"/>
        <w:ind w:left="0"/>
        <w:jc w:val="left"/>
      </w:pPr>
      <w:r>
        <w:rPr>
          <w:rFonts w:ascii="Times New Roman"/>
          <w:b/>
          <w:i w:val="false"/>
          <w:color w:val="000000"/>
        </w:rPr>
        <w:t xml:space="preserve"> Глава 3. Критерии предъявляемые при предоставлении инновационного гранта на технологическое развитие отраслей</w:t>
      </w:r>
    </w:p>
    <w:bookmarkEnd w:id="74"/>
    <w:p>
      <w:pPr>
        <w:spacing w:after="0"/>
        <w:ind w:left="0"/>
        <w:jc w:val="both"/>
      </w:pPr>
      <w:r>
        <w:rPr>
          <w:rFonts w:ascii="Times New Roman"/>
          <w:b w:val="false"/>
          <w:i w:val="false"/>
          <w:color w:val="ff0000"/>
          <w:sz w:val="28"/>
        </w:rPr>
        <w:t xml:space="preserve">
      Сноска. Заголовок главы 3 - в редакции приказа Министра цифрового развития, инноваций и аэрокосмической промышленности РК от 11.04.2022 </w:t>
      </w:r>
      <w:r>
        <w:rPr>
          <w:rFonts w:ascii="Times New Roman"/>
          <w:b w:val="false"/>
          <w:i w:val="false"/>
          <w:color w:val="ff0000"/>
          <w:sz w:val="28"/>
        </w:rPr>
        <w:t>№ 115/НҚ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 w:id="75"/>
    <w:p>
      <w:pPr>
        <w:spacing w:after="0"/>
        <w:ind w:left="0"/>
        <w:jc w:val="both"/>
      </w:pPr>
      <w:r>
        <w:rPr>
          <w:rFonts w:ascii="Times New Roman"/>
          <w:b w:val="false"/>
          <w:i w:val="false"/>
          <w:color w:val="000000"/>
          <w:sz w:val="28"/>
        </w:rPr>
        <w:t>
      12. Инновационный грант на технологическое развитие отраслей предоставляется заявителям соответствующим следующим критериям:</w:t>
      </w:r>
    </w:p>
    <w:bookmarkEnd w:id="75"/>
    <w:bookmarkStart w:name="z85" w:id="76"/>
    <w:p>
      <w:pPr>
        <w:spacing w:after="0"/>
        <w:ind w:left="0"/>
        <w:jc w:val="both"/>
      </w:pPr>
      <w:r>
        <w:rPr>
          <w:rFonts w:ascii="Times New Roman"/>
          <w:b w:val="false"/>
          <w:i w:val="false"/>
          <w:color w:val="000000"/>
          <w:sz w:val="28"/>
        </w:rPr>
        <w:t>
      1) осуществляющие коммерческую деятельность и имеющие опыт ведения технологического бизнеса, применения новых научных и технических знаний в бизнесе в заявленной и (или) смежных отраслях не менее 3 (три) лет и имеющие отчисления по налогам за 3 (три) года на дату подачи заявки с нарастающим итогом.</w:t>
      </w:r>
    </w:p>
    <w:bookmarkEnd w:id="76"/>
    <w:bookmarkStart w:name="z86" w:id="77"/>
    <w:p>
      <w:pPr>
        <w:spacing w:after="0"/>
        <w:ind w:left="0"/>
        <w:jc w:val="both"/>
      </w:pPr>
      <w:r>
        <w:rPr>
          <w:rFonts w:ascii="Times New Roman"/>
          <w:b w:val="false"/>
          <w:i w:val="false"/>
          <w:color w:val="000000"/>
          <w:sz w:val="28"/>
        </w:rPr>
        <w:t xml:space="preserve">
      2) инженерно-технический персонал с уровнем квалификации необходимым для успешной реализации проекта (включая одного проектного менеджера), также иметь высокую вовлеченность научно-исследовательского института. При этом, вовлеченность персонала (команды проекта) в реализации проекта должно составлять не менее 100% от рабочего времени; </w:t>
      </w:r>
    </w:p>
    <w:bookmarkEnd w:id="77"/>
    <w:bookmarkStart w:name="z87" w:id="78"/>
    <w:p>
      <w:pPr>
        <w:spacing w:after="0"/>
        <w:ind w:left="0"/>
        <w:jc w:val="both"/>
      </w:pPr>
      <w:r>
        <w:rPr>
          <w:rFonts w:ascii="Times New Roman"/>
          <w:b w:val="false"/>
          <w:i w:val="false"/>
          <w:color w:val="000000"/>
          <w:sz w:val="28"/>
        </w:rPr>
        <w:t>
      3) годовой оборот заявителя должен составлять не менее 600 000 000 (шестьсот миллионов) тенге;</w:t>
      </w:r>
    </w:p>
    <w:bookmarkEnd w:id="78"/>
    <w:bookmarkStart w:name="z88" w:id="79"/>
    <w:p>
      <w:pPr>
        <w:spacing w:after="0"/>
        <w:ind w:left="0"/>
        <w:jc w:val="both"/>
      </w:pPr>
      <w:r>
        <w:rPr>
          <w:rFonts w:ascii="Times New Roman"/>
          <w:b w:val="false"/>
          <w:i w:val="false"/>
          <w:color w:val="000000"/>
          <w:sz w:val="28"/>
        </w:rPr>
        <w:t>
      4) имеющие консорциальное соглашение, при этом участники Консорциума должны получать преимущества по разрабатываемой технологии (указывается в консорциальном соглашении), распространить полученные знания на безвозмездной основе предприятиям отрасли посредством семинаров, тренингов и другие. Вместе с тем, допускается развитие нескольких направлений которые решают отраслевые проблемы в рамках одного Консорциума;</w:t>
      </w:r>
    </w:p>
    <w:bookmarkEnd w:id="79"/>
    <w:bookmarkStart w:name="z89" w:id="80"/>
    <w:p>
      <w:pPr>
        <w:spacing w:after="0"/>
        <w:ind w:left="0"/>
        <w:jc w:val="both"/>
      </w:pPr>
      <w:r>
        <w:rPr>
          <w:rFonts w:ascii="Times New Roman"/>
          <w:b w:val="false"/>
          <w:i w:val="false"/>
          <w:color w:val="000000"/>
          <w:sz w:val="28"/>
        </w:rPr>
        <w:t>
      5) наличие бизнес-партнера - заинтересованного лица в приобретении и/или в использовании внедряемой технологии (договор намерения, меморандум, письмо согласия и другие) при наличии.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цифрового развития, инноваций и аэрокосмической промышленности РК от 16.02.2024 </w:t>
      </w:r>
      <w:r>
        <w:rPr>
          <w:rFonts w:ascii="Times New Roman"/>
          <w:b w:val="false"/>
          <w:i w:val="false"/>
          <w:color w:val="000000"/>
          <w:sz w:val="28"/>
        </w:rPr>
        <w:t>№ 74/НҚ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1"/>
    <w:p>
      <w:pPr>
        <w:spacing w:after="0"/>
        <w:ind w:left="0"/>
        <w:jc w:val="both"/>
      </w:pPr>
      <w:r>
        <w:rPr>
          <w:rFonts w:ascii="Times New Roman"/>
          <w:b w:val="false"/>
          <w:i w:val="false"/>
          <w:color w:val="000000"/>
          <w:sz w:val="28"/>
        </w:rPr>
        <w:t xml:space="preserve">
      13. Инновационный грант на технологическое развитие отраслей предоставляется в случае соответствия следующим условиям: </w:t>
      </w:r>
    </w:p>
    <w:bookmarkEnd w:id="81"/>
    <w:bookmarkStart w:name="z91" w:id="82"/>
    <w:p>
      <w:pPr>
        <w:spacing w:after="0"/>
        <w:ind w:left="0"/>
        <w:jc w:val="both"/>
      </w:pPr>
      <w:r>
        <w:rPr>
          <w:rFonts w:ascii="Times New Roman"/>
          <w:b w:val="false"/>
          <w:i w:val="false"/>
          <w:color w:val="000000"/>
          <w:sz w:val="28"/>
        </w:rPr>
        <w:t>
      1) отсутствие промышленного внедрения рассматриваемой технологии в Республике Казахстан;</w:t>
      </w:r>
    </w:p>
    <w:bookmarkEnd w:id="82"/>
    <w:bookmarkStart w:name="z92" w:id="83"/>
    <w:p>
      <w:pPr>
        <w:spacing w:after="0"/>
        <w:ind w:left="0"/>
        <w:jc w:val="both"/>
      </w:pPr>
      <w:r>
        <w:rPr>
          <w:rFonts w:ascii="Times New Roman"/>
          <w:b w:val="false"/>
          <w:i w:val="false"/>
          <w:color w:val="000000"/>
          <w:sz w:val="28"/>
        </w:rPr>
        <w:t xml:space="preserve">
      2) отраслевая направленность проекта (решение технологической задачи); </w:t>
      </w:r>
    </w:p>
    <w:bookmarkEnd w:id="83"/>
    <w:bookmarkStart w:name="z93" w:id="84"/>
    <w:p>
      <w:pPr>
        <w:spacing w:after="0"/>
        <w:ind w:left="0"/>
        <w:jc w:val="both"/>
      </w:pPr>
      <w:r>
        <w:rPr>
          <w:rFonts w:ascii="Times New Roman"/>
          <w:b w:val="false"/>
          <w:i w:val="false"/>
          <w:color w:val="000000"/>
          <w:sz w:val="28"/>
        </w:rPr>
        <w:t>
      3) наличие потенциала по развитию отечественных технологических компетенций;</w:t>
      </w:r>
    </w:p>
    <w:bookmarkEnd w:id="84"/>
    <w:bookmarkStart w:name="z94" w:id="85"/>
    <w:p>
      <w:pPr>
        <w:spacing w:after="0"/>
        <w:ind w:left="0"/>
        <w:jc w:val="both"/>
      </w:pPr>
      <w:r>
        <w:rPr>
          <w:rFonts w:ascii="Times New Roman"/>
          <w:b w:val="false"/>
          <w:i w:val="false"/>
          <w:color w:val="000000"/>
          <w:sz w:val="28"/>
        </w:rPr>
        <w:t>
      4) проект имеет социально-экономическое воздействие и экспорто-ориентированный.</w:t>
      </w:r>
    </w:p>
    <w:bookmarkEnd w:id="85"/>
    <w:bookmarkStart w:name="z95" w:id="86"/>
    <w:p>
      <w:pPr>
        <w:spacing w:after="0"/>
        <w:ind w:left="0"/>
        <w:jc w:val="both"/>
      </w:pPr>
      <w:r>
        <w:rPr>
          <w:rFonts w:ascii="Times New Roman"/>
          <w:b w:val="false"/>
          <w:i w:val="false"/>
          <w:color w:val="000000"/>
          <w:sz w:val="28"/>
        </w:rPr>
        <w:t>
      14. Общая сумма финансирования проекта в рамках инновационного гранта на технологическое развитие отраслей составляет до 80%, но не более 800 000 000 (восемьсот миллионов) тенге и покрывает следующие виды затрат:</w:t>
      </w:r>
    </w:p>
    <w:bookmarkEnd w:id="86"/>
    <w:bookmarkStart w:name="z96" w:id="87"/>
    <w:p>
      <w:pPr>
        <w:spacing w:after="0"/>
        <w:ind w:left="0"/>
        <w:jc w:val="both"/>
      </w:pPr>
      <w:r>
        <w:rPr>
          <w:rFonts w:ascii="Times New Roman"/>
          <w:b w:val="false"/>
          <w:i w:val="false"/>
          <w:color w:val="000000"/>
          <w:sz w:val="28"/>
        </w:rPr>
        <w:t>
      1) заработная плата команды проекта (налоги, сборы и другие обязательные платежи в бюджет);</w:t>
      </w:r>
    </w:p>
    <w:bookmarkEnd w:id="87"/>
    <w:bookmarkStart w:name="z97" w:id="88"/>
    <w:p>
      <w:pPr>
        <w:spacing w:after="0"/>
        <w:ind w:left="0"/>
        <w:jc w:val="both"/>
      </w:pPr>
      <w:r>
        <w:rPr>
          <w:rFonts w:ascii="Times New Roman"/>
          <w:b w:val="false"/>
          <w:i w:val="false"/>
          <w:color w:val="000000"/>
          <w:sz w:val="28"/>
        </w:rPr>
        <w:t>
      2) приобретение оборудования (техническая документация, доставка, таможенные расходы, хранение, монтаж, ввод в эксплуатацию и обслуживание);</w:t>
      </w:r>
    </w:p>
    <w:bookmarkEnd w:id="88"/>
    <w:bookmarkStart w:name="z98" w:id="89"/>
    <w:p>
      <w:pPr>
        <w:spacing w:after="0"/>
        <w:ind w:left="0"/>
        <w:jc w:val="both"/>
      </w:pPr>
      <w:r>
        <w:rPr>
          <w:rFonts w:ascii="Times New Roman"/>
          <w:b w:val="false"/>
          <w:i w:val="false"/>
          <w:color w:val="000000"/>
          <w:sz w:val="28"/>
        </w:rPr>
        <w:t>
      3) командировочные расходы команды проекта;</w:t>
      </w:r>
    </w:p>
    <w:bookmarkEnd w:id="89"/>
    <w:bookmarkStart w:name="z99" w:id="90"/>
    <w:p>
      <w:pPr>
        <w:spacing w:after="0"/>
        <w:ind w:left="0"/>
        <w:jc w:val="both"/>
      </w:pPr>
      <w:r>
        <w:rPr>
          <w:rFonts w:ascii="Times New Roman"/>
          <w:b w:val="false"/>
          <w:i w:val="false"/>
          <w:color w:val="000000"/>
          <w:sz w:val="28"/>
        </w:rPr>
        <w:t>
      4) обучение и семинары команды проекта;</w:t>
      </w:r>
    </w:p>
    <w:bookmarkEnd w:id="90"/>
    <w:bookmarkStart w:name="z100" w:id="91"/>
    <w:p>
      <w:pPr>
        <w:spacing w:after="0"/>
        <w:ind w:left="0"/>
        <w:jc w:val="both"/>
      </w:pPr>
      <w:r>
        <w:rPr>
          <w:rFonts w:ascii="Times New Roman"/>
          <w:b w:val="false"/>
          <w:i w:val="false"/>
          <w:color w:val="000000"/>
          <w:sz w:val="28"/>
        </w:rPr>
        <w:t>
      5) лабораторные и расходные материалы;</w:t>
      </w:r>
    </w:p>
    <w:bookmarkEnd w:id="91"/>
    <w:bookmarkStart w:name="z101" w:id="92"/>
    <w:p>
      <w:pPr>
        <w:spacing w:after="0"/>
        <w:ind w:left="0"/>
        <w:jc w:val="both"/>
      </w:pPr>
      <w:r>
        <w:rPr>
          <w:rFonts w:ascii="Times New Roman"/>
          <w:b w:val="false"/>
          <w:i w:val="false"/>
          <w:color w:val="000000"/>
          <w:sz w:val="28"/>
        </w:rPr>
        <w:t>
      6) защита интеллектуальной собственности и публикации (государственные пошлины);</w:t>
      </w:r>
    </w:p>
    <w:bookmarkEnd w:id="92"/>
    <w:bookmarkStart w:name="z102" w:id="93"/>
    <w:p>
      <w:pPr>
        <w:spacing w:after="0"/>
        <w:ind w:left="0"/>
        <w:jc w:val="both"/>
      </w:pPr>
      <w:r>
        <w:rPr>
          <w:rFonts w:ascii="Times New Roman"/>
          <w:b w:val="false"/>
          <w:i w:val="false"/>
          <w:color w:val="000000"/>
          <w:sz w:val="28"/>
        </w:rPr>
        <w:t>
      7) накладные расходы (почтовые услуги, услуги связи, услуги перевода);</w:t>
      </w:r>
    </w:p>
    <w:bookmarkEnd w:id="93"/>
    <w:bookmarkStart w:name="z103" w:id="94"/>
    <w:p>
      <w:pPr>
        <w:spacing w:after="0"/>
        <w:ind w:left="0"/>
        <w:jc w:val="both"/>
      </w:pPr>
      <w:r>
        <w:rPr>
          <w:rFonts w:ascii="Times New Roman"/>
          <w:b w:val="false"/>
          <w:i w:val="false"/>
          <w:color w:val="000000"/>
          <w:sz w:val="28"/>
        </w:rPr>
        <w:t>
      8) стандартизация и сертификация;</w:t>
      </w:r>
    </w:p>
    <w:bookmarkEnd w:id="94"/>
    <w:bookmarkStart w:name="z104" w:id="95"/>
    <w:p>
      <w:pPr>
        <w:spacing w:after="0"/>
        <w:ind w:left="0"/>
        <w:jc w:val="both"/>
      </w:pPr>
      <w:r>
        <w:rPr>
          <w:rFonts w:ascii="Times New Roman"/>
          <w:b w:val="false"/>
          <w:i w:val="false"/>
          <w:color w:val="000000"/>
          <w:sz w:val="28"/>
        </w:rPr>
        <w:t>
      9) аренда офисных и/или производственных помещений;</w:t>
      </w:r>
    </w:p>
    <w:bookmarkEnd w:id="95"/>
    <w:bookmarkStart w:name="z105" w:id="96"/>
    <w:p>
      <w:pPr>
        <w:spacing w:after="0"/>
        <w:ind w:left="0"/>
        <w:jc w:val="both"/>
      </w:pPr>
      <w:r>
        <w:rPr>
          <w:rFonts w:ascii="Times New Roman"/>
          <w:b w:val="false"/>
          <w:i w:val="false"/>
          <w:color w:val="000000"/>
          <w:sz w:val="28"/>
        </w:rPr>
        <w:t>
      10) другие/иные услуги сторонних организации и лиц (не более 20% от суммы гранта).</w:t>
      </w:r>
    </w:p>
    <w:bookmarkEnd w:id="96"/>
    <w:bookmarkStart w:name="z106" w:id="97"/>
    <w:p>
      <w:pPr>
        <w:spacing w:after="0"/>
        <w:ind w:left="0"/>
        <w:jc w:val="both"/>
      </w:pPr>
      <w:r>
        <w:rPr>
          <w:rFonts w:ascii="Times New Roman"/>
          <w:b w:val="false"/>
          <w:i w:val="false"/>
          <w:color w:val="000000"/>
          <w:sz w:val="28"/>
        </w:rPr>
        <w:t>
      Не допускается аффилированность собственника технологии или лица, осуществляющего уступку прав по технологии с заявителем.</w:t>
      </w:r>
    </w:p>
    <w:bookmarkEnd w:id="97"/>
    <w:bookmarkStart w:name="z107" w:id="98"/>
    <w:p>
      <w:pPr>
        <w:spacing w:after="0"/>
        <w:ind w:left="0"/>
        <w:jc w:val="both"/>
      </w:pPr>
      <w:r>
        <w:rPr>
          <w:rFonts w:ascii="Times New Roman"/>
          <w:b w:val="false"/>
          <w:i w:val="false"/>
          <w:color w:val="000000"/>
          <w:sz w:val="28"/>
        </w:rPr>
        <w:t xml:space="preserve">
      15. Для перечисления средств на реализацию проекта заявители, получившие положительное заключение Совета, открывают отдельный текущий счет в режиме эскроу-счет в банке второго уровня – резиденте Республики Казахстан с целью использования по целевому назначению средств для реализации проекта, с условием их депонирования без права совершения грантополучателем расходных операций, не связанных с реализацией проекта. </w:t>
      </w:r>
    </w:p>
    <w:bookmarkEnd w:id="98"/>
    <w:bookmarkStart w:name="z108" w:id="99"/>
    <w:p>
      <w:pPr>
        <w:spacing w:after="0"/>
        <w:ind w:left="0"/>
        <w:jc w:val="both"/>
      </w:pPr>
      <w:r>
        <w:rPr>
          <w:rFonts w:ascii="Times New Roman"/>
          <w:b w:val="false"/>
          <w:i w:val="false"/>
          <w:color w:val="000000"/>
          <w:sz w:val="28"/>
        </w:rPr>
        <w:t xml:space="preserve">
      Договор об открытии текущего счета в режиме эскроу-счет подписывается между заявителем, национальным институтом и банком второго уровня - резидентом Республики Казахстан. </w:t>
      </w:r>
    </w:p>
    <w:bookmarkEnd w:id="99"/>
    <w:bookmarkStart w:name="z109" w:id="100"/>
    <w:p>
      <w:pPr>
        <w:spacing w:after="0"/>
        <w:ind w:left="0"/>
        <w:jc w:val="both"/>
      </w:pPr>
      <w:r>
        <w:rPr>
          <w:rFonts w:ascii="Times New Roman"/>
          <w:b w:val="false"/>
          <w:i w:val="false"/>
          <w:color w:val="000000"/>
          <w:sz w:val="28"/>
        </w:rPr>
        <w:t>
      После подписания договора грантополучатель в течение 10 (десять) рабочих дней перечисляет средства на отдельный текущий счет в режиме эскроу-счет для софинансирования проекта в размерах согласно календарному плану. Национальный институт в течение 5 (пять) рабочих дней с момента поступления средств от грантополучателя обеспечивает перечисление средств на текущий счет в режиме эскроу-счет в размерах согласно календарному плану.</w:t>
      </w:r>
    </w:p>
    <w:bookmarkEnd w:id="100"/>
    <w:bookmarkStart w:name="z110" w:id="101"/>
    <w:p>
      <w:pPr>
        <w:spacing w:after="0"/>
        <w:ind w:left="0"/>
        <w:jc w:val="both"/>
      </w:pPr>
      <w:r>
        <w:rPr>
          <w:rFonts w:ascii="Times New Roman"/>
          <w:b w:val="false"/>
          <w:i w:val="false"/>
          <w:color w:val="000000"/>
          <w:sz w:val="28"/>
        </w:rPr>
        <w:t>
      Второй транш (часть) перечисляется национальным институтом по результатам проведенного мониторинга хода исполнения проекта в течение 7 (семь) рабочих дней, с момента зачисления грантополучателем средств на текущий счет в режиме эскроу-счет.</w:t>
      </w:r>
    </w:p>
    <w:bookmarkEnd w:id="101"/>
    <w:bookmarkStart w:name="z111" w:id="102"/>
    <w:p>
      <w:pPr>
        <w:spacing w:after="0"/>
        <w:ind w:left="0"/>
        <w:jc w:val="both"/>
      </w:pPr>
      <w:r>
        <w:rPr>
          <w:rFonts w:ascii="Times New Roman"/>
          <w:b w:val="false"/>
          <w:i w:val="false"/>
          <w:color w:val="000000"/>
          <w:sz w:val="28"/>
        </w:rPr>
        <w:t xml:space="preserve">
      Инновационный грант перечисляется национальным институтом не менее чем двумя траншами (частями). </w:t>
      </w:r>
    </w:p>
    <w:bookmarkEnd w:id="102"/>
    <w:bookmarkStart w:name="z112" w:id="103"/>
    <w:p>
      <w:pPr>
        <w:spacing w:after="0"/>
        <w:ind w:left="0"/>
        <w:jc w:val="both"/>
      </w:pPr>
      <w:r>
        <w:rPr>
          <w:rFonts w:ascii="Times New Roman"/>
          <w:b w:val="false"/>
          <w:i w:val="false"/>
          <w:color w:val="000000"/>
          <w:sz w:val="28"/>
        </w:rPr>
        <w:t>
      При этом сумма каждого транша (части) составляет не более пятидесяти процентов от одобренного размера инновационного гранта.</w:t>
      </w:r>
    </w:p>
    <w:bookmarkEnd w:id="103"/>
    <w:bookmarkStart w:name="z113" w:id="104"/>
    <w:p>
      <w:pPr>
        <w:spacing w:after="0"/>
        <w:ind w:left="0"/>
        <w:jc w:val="both"/>
      </w:pPr>
      <w:r>
        <w:rPr>
          <w:rFonts w:ascii="Times New Roman"/>
          <w:b w:val="false"/>
          <w:i w:val="false"/>
          <w:color w:val="000000"/>
          <w:sz w:val="28"/>
        </w:rPr>
        <w:t>
      16. Инновационный грант на технологическое развитие отраслей предоставляется заявителям на условиях софинансирования поэтапно согласно календарному плану. При этом заявитель подает заявку на участие только в одном проекте и не может претендовать на получение иных инновационных грантов по заявленному проекту на момент рассмотрения заявки и реализации проекта.</w:t>
      </w:r>
    </w:p>
    <w:bookmarkEnd w:id="104"/>
    <w:bookmarkStart w:name="z114" w:id="105"/>
    <w:p>
      <w:pPr>
        <w:spacing w:after="0"/>
        <w:ind w:left="0"/>
        <w:jc w:val="both"/>
      </w:pPr>
      <w:r>
        <w:rPr>
          <w:rFonts w:ascii="Times New Roman"/>
          <w:b w:val="false"/>
          <w:i w:val="false"/>
          <w:color w:val="000000"/>
          <w:sz w:val="28"/>
        </w:rPr>
        <w:t xml:space="preserve">
      17. Срок освоения гранта не должен превышать 36 (тридцать шесть) месяцев, максимальное количество этапов 2 (два) (налаживание производства и выход на рынок). </w:t>
      </w:r>
    </w:p>
    <w:bookmarkEnd w:id="105"/>
    <w:bookmarkStart w:name="z115" w:id="106"/>
    <w:p>
      <w:pPr>
        <w:spacing w:after="0"/>
        <w:ind w:left="0"/>
        <w:jc w:val="left"/>
      </w:pPr>
      <w:r>
        <w:rPr>
          <w:rFonts w:ascii="Times New Roman"/>
          <w:b/>
          <w:i w:val="false"/>
          <w:color w:val="000000"/>
        </w:rPr>
        <w:t xml:space="preserve"> Глава 4. Перечень документов для получения инновационного гранта на технологическое развитие отраслей</w:t>
      </w:r>
    </w:p>
    <w:bookmarkEnd w:id="106"/>
    <w:bookmarkStart w:name="z116" w:id="107"/>
    <w:p>
      <w:pPr>
        <w:spacing w:after="0"/>
        <w:ind w:left="0"/>
        <w:jc w:val="both"/>
      </w:pPr>
      <w:r>
        <w:rPr>
          <w:rFonts w:ascii="Times New Roman"/>
          <w:b w:val="false"/>
          <w:i w:val="false"/>
          <w:color w:val="000000"/>
          <w:sz w:val="28"/>
        </w:rPr>
        <w:t>
      18. Заявитель представляет в национальный институт заявку посредством автоматизированной системы, включающую следующие документы:</w:t>
      </w:r>
    </w:p>
    <w:bookmarkEnd w:id="107"/>
    <w:bookmarkStart w:name="z117" w:id="108"/>
    <w:p>
      <w:pPr>
        <w:spacing w:after="0"/>
        <w:ind w:left="0"/>
        <w:jc w:val="both"/>
      </w:pPr>
      <w:r>
        <w:rPr>
          <w:rFonts w:ascii="Times New Roman"/>
          <w:b w:val="false"/>
          <w:i w:val="false"/>
          <w:color w:val="000000"/>
          <w:sz w:val="28"/>
        </w:rPr>
        <w:t>
      1) консорциальное соглашение (нотариально заверенная копия);</w:t>
      </w:r>
    </w:p>
    <w:bookmarkEnd w:id="108"/>
    <w:bookmarkStart w:name="z118" w:id="109"/>
    <w:p>
      <w:pPr>
        <w:spacing w:after="0"/>
        <w:ind w:left="0"/>
        <w:jc w:val="both"/>
      </w:pPr>
      <w:r>
        <w:rPr>
          <w:rFonts w:ascii="Times New Roman"/>
          <w:b w:val="false"/>
          <w:i w:val="false"/>
          <w:color w:val="000000"/>
          <w:sz w:val="28"/>
        </w:rPr>
        <w:t>
      2) бизнес-план проекта по форме согласно приложению 3 к настоящим Правилам (также предоставляется на английском языке, на электронном носителе, в формате MicrosoftWord);</w:t>
      </w:r>
    </w:p>
    <w:bookmarkEnd w:id="109"/>
    <w:bookmarkStart w:name="z119" w:id="110"/>
    <w:p>
      <w:pPr>
        <w:spacing w:after="0"/>
        <w:ind w:left="0"/>
        <w:jc w:val="both"/>
      </w:pPr>
      <w:r>
        <w:rPr>
          <w:rFonts w:ascii="Times New Roman"/>
          <w:b w:val="false"/>
          <w:i w:val="false"/>
          <w:color w:val="000000"/>
          <w:sz w:val="28"/>
        </w:rPr>
        <w:t>
      3) список аффилированных лиц;</w:t>
      </w:r>
    </w:p>
    <w:bookmarkEnd w:id="110"/>
    <w:bookmarkStart w:name="z120" w:id="111"/>
    <w:p>
      <w:pPr>
        <w:spacing w:after="0"/>
        <w:ind w:left="0"/>
        <w:jc w:val="both"/>
      </w:pPr>
      <w:r>
        <w:rPr>
          <w:rFonts w:ascii="Times New Roman"/>
          <w:b w:val="false"/>
          <w:i w:val="false"/>
          <w:color w:val="000000"/>
          <w:sz w:val="28"/>
        </w:rPr>
        <w:t>
      4) копии учредительных документов заявителя;</w:t>
      </w:r>
    </w:p>
    <w:bookmarkEnd w:id="111"/>
    <w:bookmarkStart w:name="z121" w:id="112"/>
    <w:p>
      <w:pPr>
        <w:spacing w:after="0"/>
        <w:ind w:left="0"/>
        <w:jc w:val="both"/>
      </w:pPr>
      <w:r>
        <w:rPr>
          <w:rFonts w:ascii="Times New Roman"/>
          <w:b w:val="false"/>
          <w:i w:val="false"/>
          <w:color w:val="000000"/>
          <w:sz w:val="28"/>
        </w:rPr>
        <w:t>
      5) документ, подтверждающий государственную регистрацию (перерегистрацию) заявителя в качестве юридического лица, учетную регистрацию (перерегистрацию) филиала (представительства) заявителя;</w:t>
      </w:r>
    </w:p>
    <w:bookmarkEnd w:id="112"/>
    <w:bookmarkStart w:name="z122" w:id="113"/>
    <w:p>
      <w:pPr>
        <w:spacing w:after="0"/>
        <w:ind w:left="0"/>
        <w:jc w:val="both"/>
      </w:pPr>
      <w:r>
        <w:rPr>
          <w:rFonts w:ascii="Times New Roman"/>
          <w:b w:val="false"/>
          <w:i w:val="false"/>
          <w:color w:val="000000"/>
          <w:sz w:val="28"/>
        </w:rPr>
        <w:t>
      6) решение о назначении первого руководителя заявителя, а также доверенности на руководителя проекта и иных лиц, имеющих право на подписание заявки и (или) прилагаемых к заявке документов.</w:t>
      </w:r>
    </w:p>
    <w:bookmarkEnd w:id="113"/>
    <w:bookmarkStart w:name="z123" w:id="114"/>
    <w:p>
      <w:pPr>
        <w:spacing w:after="0"/>
        <w:ind w:left="0"/>
        <w:jc w:val="both"/>
      </w:pPr>
      <w:r>
        <w:rPr>
          <w:rFonts w:ascii="Times New Roman"/>
          <w:b w:val="false"/>
          <w:i w:val="false"/>
          <w:color w:val="000000"/>
          <w:sz w:val="28"/>
        </w:rPr>
        <w:t>
      19. К материалам заявки прилагаются копии лицензий, патентов, свидетельств, сертификатов (при наличии), дипломов и других документов, подтверждающих квалификацию участников проекта.</w:t>
      </w:r>
    </w:p>
    <w:bookmarkEnd w:id="114"/>
    <w:bookmarkStart w:name="z124" w:id="115"/>
    <w:p>
      <w:pPr>
        <w:spacing w:after="0"/>
        <w:ind w:left="0"/>
        <w:jc w:val="both"/>
      </w:pPr>
      <w:r>
        <w:rPr>
          <w:rFonts w:ascii="Times New Roman"/>
          <w:b w:val="false"/>
          <w:i w:val="false"/>
          <w:color w:val="000000"/>
          <w:sz w:val="28"/>
        </w:rPr>
        <w:t xml:space="preserve">
      20. Заявка на получение инновационного гранта представляется посредством автоматизированной системы на государственном и (или) русском языках (при необходимости на английском языке). </w:t>
      </w:r>
    </w:p>
    <w:bookmarkEnd w:id="115"/>
    <w:bookmarkStart w:name="z125" w:id="116"/>
    <w:p>
      <w:pPr>
        <w:spacing w:after="0"/>
        <w:ind w:left="0"/>
        <w:jc w:val="both"/>
      </w:pPr>
      <w:r>
        <w:rPr>
          <w:rFonts w:ascii="Times New Roman"/>
          <w:b w:val="false"/>
          <w:i w:val="false"/>
          <w:color w:val="000000"/>
          <w:sz w:val="28"/>
        </w:rPr>
        <w:t>
      21. Материалы заявки, по которым заключен договор о предоставлении инновационного гранта, действительны в течение всего периода реализации проекта и не возвращаются заявителю.</w:t>
      </w:r>
    </w:p>
    <w:bookmarkEnd w:id="116"/>
    <w:bookmarkStart w:name="z126" w:id="117"/>
    <w:p>
      <w:pPr>
        <w:spacing w:after="0"/>
        <w:ind w:left="0"/>
        <w:jc w:val="both"/>
      </w:pPr>
      <w:r>
        <w:rPr>
          <w:rFonts w:ascii="Times New Roman"/>
          <w:b w:val="false"/>
          <w:i w:val="false"/>
          <w:color w:val="000000"/>
          <w:sz w:val="28"/>
        </w:rPr>
        <w:t>
      22. Заявка, представленная после истечения окончательного срока представления, регистрации и рассмотрению не подлежит.</w:t>
      </w:r>
    </w:p>
    <w:bookmarkEnd w:id="117"/>
    <w:bookmarkStart w:name="z127" w:id="118"/>
    <w:p>
      <w:pPr>
        <w:spacing w:after="0"/>
        <w:ind w:left="0"/>
        <w:jc w:val="both"/>
      </w:pPr>
      <w:r>
        <w:rPr>
          <w:rFonts w:ascii="Times New Roman"/>
          <w:b w:val="false"/>
          <w:i w:val="false"/>
          <w:color w:val="000000"/>
          <w:sz w:val="28"/>
        </w:rPr>
        <w:t>
      23. Заявитель обеспечивает полноту и достоверность представленных документов, исходных данных, расчетов, обоснований. В представленной информации заявителем указываются источники данных, использованных в расчетах, и дата проведения расчета.</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предоставления инновационных грантов</w:t>
            </w:r>
            <w:r>
              <w:br/>
            </w:r>
            <w:r>
              <w:rPr>
                <w:rFonts w:ascii="Times New Roman"/>
                <w:b w:val="false"/>
                <w:i w:val="false"/>
                <w:color w:val="000000"/>
                <w:sz w:val="20"/>
              </w:rPr>
              <w:t>на технологическое развитие отраслей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 w:id="119"/>
    <w:p>
      <w:pPr>
        <w:spacing w:after="0"/>
        <w:ind w:left="0"/>
        <w:jc w:val="left"/>
      </w:pPr>
      <w:r>
        <w:rPr>
          <w:rFonts w:ascii="Times New Roman"/>
          <w:b/>
          <w:i w:val="false"/>
          <w:color w:val="000000"/>
        </w:rPr>
        <w:t xml:space="preserve"> Заявление на получение инновационного гранта на технологическое развитие отраслей</w:t>
      </w:r>
    </w:p>
    <w:bookmarkEnd w:id="119"/>
    <w:p>
      <w:pPr>
        <w:spacing w:after="0"/>
        <w:ind w:left="0"/>
        <w:jc w:val="both"/>
      </w:pPr>
      <w:r>
        <w:rPr>
          <w:rFonts w:ascii="Times New Roman"/>
          <w:b w:val="false"/>
          <w:i w:val="false"/>
          <w:color w:val="ff0000"/>
          <w:sz w:val="28"/>
        </w:rPr>
        <w:t xml:space="preserve">
      Сноска. Приложение 1 с изменениями, внесенными приказом Министра цифрового развития, инноваций и аэрокосмической промышленности РК от 16.02.2024 </w:t>
      </w:r>
      <w:r>
        <w:rPr>
          <w:rFonts w:ascii="Times New Roman"/>
          <w:b w:val="false"/>
          <w:i w:val="false"/>
          <w:color w:val="ff0000"/>
          <w:sz w:val="28"/>
        </w:rPr>
        <w:t>№ 74/НҚ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юридического лица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настоящее заявление с пакетом необходимых материалов для получения инновационного гранта на технологическое развитие отраслей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относится к приоритетному направлению предоставления инновационных грантов (указать только одно приоритетное направление):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Высокопроизводительные технологии, применяемые в отраслях экономики и жизнедеятельности общества: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Строка предусматривается в редакции п</w:t>
            </w:r>
            <w:r>
              <w:rPr>
                <w:rFonts w:ascii="Times New Roman"/>
                <w:b w:val="false"/>
                <w:i w:val="false"/>
                <w:color w:val="ff0000"/>
                <w:sz w:val="20"/>
              </w:rPr>
              <w:t xml:space="preserve">риказа и.о. Министра науки и высшего образования РК от 05.05.2026 </w:t>
            </w:r>
            <w:r>
              <w:rPr>
                <w:rFonts w:ascii="Times New Roman"/>
                <w:b w:val="false"/>
                <w:i w:val="false"/>
                <w:color w:val="ff0000"/>
                <w:sz w:val="20"/>
              </w:rPr>
              <w:t>№ 227</w:t>
            </w:r>
            <w:r>
              <w:rPr>
                <w:rFonts w:ascii="Times New Roman"/>
                <w:b w:val="false"/>
                <w:i w:val="false"/>
                <w:color w:val="ff0000"/>
                <w:sz w:val="20"/>
              </w:rPr>
              <w:t xml:space="preserve"> (</w:t>
            </w:r>
            <w:r>
              <w:rPr>
                <w:rFonts w:ascii="Times New Roman"/>
                <w:b w:val="false"/>
                <w:i w:val="false"/>
                <w:color w:val="ff0000"/>
                <w:sz w:val="20"/>
              </w:rPr>
              <w:t xml:space="preserve">вводится в действие с 12.07.2026).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включая элементы Индустрии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p>
          <w:bookmarkEnd w:id="120"/>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материалы, аддитивные технологии, нанотехнологии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p>
          <w:bookmarkEnd w:id="121"/>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Биотехнологии, новые технологии в медицине и здравоохранении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p>
          <w:bookmarkEnd w:id="122"/>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технологии в обрабатывающей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p>
          <w:bookmarkEnd w:id="123"/>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Космические технологии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p>
          <w:bookmarkEnd w:id="124"/>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 чистые технологии, энергоэффективность, энергосбережение и альтернативная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p>
          <w:bookmarkEnd w:id="125"/>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финансовые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p>
          <w:bookmarkEnd w:id="126"/>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промышленность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p>
          <w:bookmarkEnd w:id="127"/>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p>
          <w:bookmarkEnd w:id="128"/>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инновации.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инновационного гранта в тенге (в цифрах и прописью):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xml:space="preserve">
Полная стоимость проекта в тенге </w:t>
            </w:r>
          </w:p>
          <w:bookmarkEnd w:id="129"/>
          <w:p>
            <w:pPr>
              <w:spacing w:after="20"/>
              <w:ind w:left="20"/>
              <w:jc w:val="both"/>
            </w:pPr>
            <w:r>
              <w:rPr>
                <w:rFonts w:ascii="Times New Roman"/>
                <w:b w:val="false"/>
                <w:i w:val="false"/>
                <w:color w:val="000000"/>
                <w:sz w:val="20"/>
              </w:rPr>
              <w:t>
(в цифрах и прописью):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заявителе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консорциального соглашения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консорциума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расчетный счет, валютный счет, банковский индивидуальный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и не погашенные тенговые и валютные 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Официальный сайт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Размер предприятия заявителя</w:t>
            </w:r>
          </w:p>
          <w:bookmarkEnd w:id="13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Малое (до 100 работников и СГД не выше 300 тысяч МРП)</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Среднее (от 100 до 250 работников и СГД от 300 тысяч до 3 млн. МРП)</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Крупное (более 250 работников и (или) совокупный годовой доход выше 3 миллион МРП)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Вид деятельности согласно Общему классификатору экономической деятельности</w:t>
            </w:r>
          </w:p>
          <w:bookmarkEnd w:id="131"/>
          <w:p>
            <w:pPr>
              <w:spacing w:after="20"/>
              <w:ind w:left="20"/>
              <w:jc w:val="both"/>
            </w:pPr>
            <w:r>
              <w:rPr>
                <w:rFonts w:ascii="Times New Roman"/>
                <w:b w:val="false"/>
                <w:i w:val="false"/>
                <w:color w:val="000000"/>
                <w:sz w:val="20"/>
              </w:rPr>
              <w:t>
(4 значный):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работающих,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инженерно-технические работники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Учредители заявителя</w:t>
            </w:r>
          </w:p>
          <w:bookmarkEnd w:id="132"/>
          <w:p>
            <w:pPr>
              <w:spacing w:after="20"/>
              <w:ind w:left="20"/>
              <w:jc w:val="both"/>
            </w:pPr>
            <w:r>
              <w:rPr>
                <w:rFonts w:ascii="Times New Roman"/>
                <w:b w:val="false"/>
                <w:i w:val="false"/>
                <w:color w:val="000000"/>
                <w:sz w:val="20"/>
              </w:rPr>
              <w:t xml:space="preserve">
(с указанием доли участия (при наличии):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руководителе проекта: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xml:space="preserve">
Фамилия имя отчество </w:t>
            </w:r>
          </w:p>
          <w:bookmarkEnd w:id="133"/>
          <w:p>
            <w:pPr>
              <w:spacing w:after="20"/>
              <w:ind w:left="20"/>
              <w:jc w:val="both"/>
            </w:pPr>
            <w:r>
              <w:rPr>
                <w:rFonts w:ascii="Times New Roman"/>
                <w:b w:val="false"/>
                <w:i w:val="false"/>
                <w:color w:val="000000"/>
                <w:sz w:val="20"/>
              </w:rPr>
              <w:t>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Образование/ученая степень/ год присуждения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информация о проекте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Финансировался ли данный проект из других источников: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необходимо указать в каком объеме, наименование программы, проект и сумму полученного финансирования)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Из каких источников Вы узнали об инновационных грантах?</w:t>
            </w:r>
          </w:p>
          <w:bookmarkEnd w:id="13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сайт Министерства цифрового развития, инновации и аэрокосмической промышленности Республики Казахстан</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сайт национального института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рассылка национального института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семинары, конференции национального института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социальные сети</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другое</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xml:space="preserve">
Настоящим даю свое согласие на использование документов, материалов и информации по данной заявке, в том числе содержащих конфиденциальные сведения, при проведении национальным институтом экспертной оценки с привлечением, в том числе, сторонних лиц, а также на сбор данных о юридическом лице, о наличии (отсутствии) кредиторской задолженности во всех источниках.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Настоящим подтверждаю достоверность представленных материалов и информации, в том числе исходных данных, расчетов, обоснований, и предупрежден, что в случае выявления фактов предоставления недостоверных данных, заявка будет отклонена от рассмотрения.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Настоящим подтверждаю, что прилагаемые к данной заявке материалы, информация, технико-технологические решения и сопутствующая документация не имеют каких-либо ограничений на применение и распространение, а также не содержат сведений, составляющих государственную тайну Республики Казахстан.</w:t>
            </w:r>
          </w:p>
          <w:p>
            <w:pPr>
              <w:spacing w:after="20"/>
              <w:ind w:left="20"/>
              <w:jc w:val="both"/>
            </w:pPr>
            <w:r>
              <w:rPr>
                <w:rFonts w:ascii="Times New Roman"/>
                <w:b w:val="false"/>
                <w:i w:val="false"/>
                <w:color w:val="000000"/>
                <w:sz w:val="20"/>
              </w:rPr>
              <w:t>
Также подтверждаем, что на момент подачи заявки в национальный институт не являемся юридическим лицом, собственником и первым руководителем, которые являются или были собственниками и (или) руководителями юридических лиц, находящихся на стадии банкротства, либо ликвидированных в результате несостоятельности, на имущество которых наложен арест.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6"/>
          <w:p>
            <w:pPr>
              <w:spacing w:after="20"/>
              <w:ind w:left="20"/>
              <w:jc w:val="both"/>
            </w:pPr>
            <w:r>
              <w:rPr>
                <w:rFonts w:ascii="Times New Roman"/>
                <w:b w:val="false"/>
                <w:i w:val="false"/>
                <w:color w:val="000000"/>
                <w:sz w:val="20"/>
              </w:rPr>
              <w:t>
С Правилами о предоставлении инновационных грантов на технологическое развитие отраслей, утвержденными приказом Министра цифрового развития, инновации и аэрокосмической промышленности Республики Казахстан от " " 20 года № ознакомлен.</w:t>
            </w:r>
          </w:p>
          <w:bookmarkEnd w:id="136"/>
          <w:p>
            <w:pPr>
              <w:spacing w:after="20"/>
              <w:ind w:left="20"/>
              <w:jc w:val="both"/>
            </w:pPr>
            <w:r>
              <w:rPr>
                <w:rFonts w:ascii="Times New Roman"/>
                <w:b w:val="false"/>
                <w:i w:val="false"/>
                <w:color w:val="000000"/>
                <w:sz w:val="20"/>
              </w:rPr>
              <w:t xml:space="preserve">
Настоящим подтверждаю свое согласие с условиями предоставления инновационных грантов и внутренними процедурами национального института.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материалы и (или) документы в соответствии с требованиями Правил предоставления инновационных грантов на технологическое развитие отраслей прилагаются на листах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для ведения корреспонденции по вопросам настоящей заявки: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юридических лиц составляется на бланке организации. Заявление подписывается первым руководителем или иным уполномоченным лицом. При смене руководителя и изменений контактных данных (почтового адреса, электронного адреса и телефона) необходимо уведомлять Национальный институт.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имеющего полномочия для подписания документов от имени заявителя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7"/>
          <w:p>
            <w:pPr>
              <w:spacing w:after="20"/>
              <w:ind w:left="20"/>
              <w:jc w:val="both"/>
            </w:pPr>
            <w:r>
              <w:rPr>
                <w:rFonts w:ascii="Times New Roman"/>
                <w:b w:val="false"/>
                <w:i w:val="false"/>
                <w:color w:val="000000"/>
                <w:sz w:val="20"/>
              </w:rPr>
              <w:t>
_________________________</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(Ф.И.О.)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материалов и (или) документов (заполняется национальным институтом)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заявки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8"/>
          <w:p>
            <w:pPr>
              <w:spacing w:after="20"/>
              <w:ind w:left="20"/>
              <w:jc w:val="both"/>
            </w:pPr>
            <w:r>
              <w:rPr>
                <w:rFonts w:ascii="Times New Roman"/>
                <w:b w:val="false"/>
                <w:i w:val="false"/>
                <w:color w:val="000000"/>
                <w:sz w:val="20"/>
              </w:rPr>
              <w:t>
______________________</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(Ф.И.О.)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предоставления инновационных грантов</w:t>
            </w:r>
            <w:r>
              <w:br/>
            </w:r>
            <w:r>
              <w:rPr>
                <w:rFonts w:ascii="Times New Roman"/>
                <w:b w:val="false"/>
                <w:i w:val="false"/>
                <w:color w:val="000000"/>
                <w:sz w:val="20"/>
              </w:rPr>
              <w:t>на технологическое развитие отраслей</w:t>
            </w:r>
          </w:p>
        </w:tc>
      </w:tr>
    </w:tbl>
    <w:bookmarkStart w:name="z164" w:id="139"/>
    <w:p>
      <w:pPr>
        <w:spacing w:after="0"/>
        <w:ind w:left="0"/>
        <w:jc w:val="left"/>
      </w:pPr>
      <w:r>
        <w:rPr>
          <w:rFonts w:ascii="Times New Roman"/>
          <w:b/>
          <w:i w:val="false"/>
          <w:color w:val="000000"/>
        </w:rPr>
        <w:t xml:space="preserve"> Требования к процедуре проведения экспертиз</w:t>
      </w:r>
    </w:p>
    <w:bookmarkEnd w:id="139"/>
    <w:bookmarkStart w:name="z165" w:id="140"/>
    <w:p>
      <w:pPr>
        <w:spacing w:after="0"/>
        <w:ind w:left="0"/>
        <w:jc w:val="both"/>
      </w:pPr>
      <w:r>
        <w:rPr>
          <w:rFonts w:ascii="Times New Roman"/>
          <w:b w:val="false"/>
          <w:i w:val="false"/>
          <w:color w:val="000000"/>
          <w:sz w:val="28"/>
        </w:rPr>
        <w:t>
      1. Проведение экспертиз проектов осуществляется национальным институтом, в случае необходимости привлекаются отечественные и (или) зарубежные физические и (или) юридические лица.</w:t>
      </w:r>
    </w:p>
    <w:bookmarkEnd w:id="140"/>
    <w:bookmarkStart w:name="z166" w:id="141"/>
    <w:p>
      <w:pPr>
        <w:spacing w:after="0"/>
        <w:ind w:left="0"/>
        <w:jc w:val="both"/>
      </w:pPr>
      <w:r>
        <w:rPr>
          <w:rFonts w:ascii="Times New Roman"/>
          <w:b w:val="false"/>
          <w:i w:val="false"/>
          <w:color w:val="000000"/>
          <w:sz w:val="28"/>
        </w:rPr>
        <w:t>
      2. Критерии оценки проектов выстроены следующим образом:</w:t>
      </w:r>
    </w:p>
    <w:bookmarkEnd w:id="141"/>
    <w:bookmarkStart w:name="z167" w:id="142"/>
    <w:p>
      <w:pPr>
        <w:spacing w:after="0"/>
        <w:ind w:left="0"/>
        <w:jc w:val="both"/>
      </w:pPr>
      <w:r>
        <w:rPr>
          <w:rFonts w:ascii="Times New Roman"/>
          <w:b w:val="false"/>
          <w:i w:val="false"/>
          <w:color w:val="000000"/>
          <w:sz w:val="28"/>
        </w:rPr>
        <w:t>
      1) уровень софинансирования (10 - 20 баллов):</w:t>
      </w:r>
    </w:p>
    <w:bookmarkEnd w:id="142"/>
    <w:bookmarkStart w:name="z168" w:id="143"/>
    <w:p>
      <w:pPr>
        <w:spacing w:after="0"/>
        <w:ind w:left="0"/>
        <w:jc w:val="both"/>
      </w:pPr>
      <w:r>
        <w:rPr>
          <w:rFonts w:ascii="Times New Roman"/>
          <w:b w:val="false"/>
          <w:i w:val="false"/>
          <w:color w:val="000000"/>
          <w:sz w:val="28"/>
        </w:rPr>
        <w:t>
       софинансирование в размере 5% от суммы гранта равен 1 (один) баллу.</w:t>
      </w:r>
    </w:p>
    <w:bookmarkEnd w:id="143"/>
    <w:bookmarkStart w:name="z169" w:id="144"/>
    <w:p>
      <w:pPr>
        <w:spacing w:after="0"/>
        <w:ind w:left="0"/>
        <w:jc w:val="both"/>
      </w:pPr>
      <w:r>
        <w:rPr>
          <w:rFonts w:ascii="Times New Roman"/>
          <w:b w:val="false"/>
          <w:i w:val="false"/>
          <w:color w:val="000000"/>
          <w:sz w:val="28"/>
        </w:rPr>
        <w:t>
      2) научные, технические преимущества (0-25 баллов):</w:t>
      </w:r>
    </w:p>
    <w:bookmarkEnd w:id="144"/>
    <w:bookmarkStart w:name="z170" w:id="145"/>
    <w:p>
      <w:pPr>
        <w:spacing w:after="0"/>
        <w:ind w:left="0"/>
        <w:jc w:val="both"/>
      </w:pPr>
      <w:r>
        <w:rPr>
          <w:rFonts w:ascii="Times New Roman"/>
          <w:b w:val="false"/>
          <w:i w:val="false"/>
          <w:color w:val="000000"/>
          <w:sz w:val="28"/>
        </w:rPr>
        <w:t>
      степень обращения к системным проблемам: количество компаний, использующих технологию, масштабируемость, размер рынка для потенциального применения;</w:t>
      </w:r>
    </w:p>
    <w:bookmarkEnd w:id="145"/>
    <w:bookmarkStart w:name="z171" w:id="146"/>
    <w:p>
      <w:pPr>
        <w:spacing w:after="0"/>
        <w:ind w:left="0"/>
        <w:jc w:val="both"/>
      </w:pPr>
      <w:r>
        <w:rPr>
          <w:rFonts w:ascii="Times New Roman"/>
          <w:b w:val="false"/>
          <w:i w:val="false"/>
          <w:color w:val="000000"/>
          <w:sz w:val="28"/>
        </w:rPr>
        <w:t>
      уровень готовности технологии;</w:t>
      </w:r>
    </w:p>
    <w:bookmarkEnd w:id="146"/>
    <w:bookmarkStart w:name="z172" w:id="147"/>
    <w:p>
      <w:pPr>
        <w:spacing w:after="0"/>
        <w:ind w:left="0"/>
        <w:jc w:val="both"/>
      </w:pPr>
      <w:r>
        <w:rPr>
          <w:rFonts w:ascii="Times New Roman"/>
          <w:b w:val="false"/>
          <w:i w:val="false"/>
          <w:color w:val="000000"/>
          <w:sz w:val="28"/>
        </w:rPr>
        <w:t>
      инновационность и конкурентоспособность;</w:t>
      </w:r>
    </w:p>
    <w:bookmarkEnd w:id="147"/>
    <w:bookmarkStart w:name="z173" w:id="148"/>
    <w:p>
      <w:pPr>
        <w:spacing w:after="0"/>
        <w:ind w:left="0"/>
        <w:jc w:val="both"/>
      </w:pPr>
      <w:r>
        <w:rPr>
          <w:rFonts w:ascii="Times New Roman"/>
          <w:b w:val="false"/>
          <w:i w:val="false"/>
          <w:color w:val="000000"/>
          <w:sz w:val="28"/>
        </w:rPr>
        <w:t>
      интеллектуальная собственность;</w:t>
      </w:r>
    </w:p>
    <w:bookmarkEnd w:id="148"/>
    <w:bookmarkStart w:name="z174" w:id="149"/>
    <w:p>
      <w:pPr>
        <w:spacing w:after="0"/>
        <w:ind w:left="0"/>
        <w:jc w:val="both"/>
      </w:pPr>
      <w:r>
        <w:rPr>
          <w:rFonts w:ascii="Times New Roman"/>
          <w:b w:val="false"/>
          <w:i w:val="false"/>
          <w:color w:val="000000"/>
          <w:sz w:val="28"/>
        </w:rPr>
        <w:t>
      наличие заказчиков и инвесторов.</w:t>
      </w:r>
    </w:p>
    <w:bookmarkEnd w:id="149"/>
    <w:bookmarkStart w:name="z175" w:id="150"/>
    <w:p>
      <w:pPr>
        <w:spacing w:after="0"/>
        <w:ind w:left="0"/>
        <w:jc w:val="both"/>
      </w:pPr>
      <w:r>
        <w:rPr>
          <w:rFonts w:ascii="Times New Roman"/>
          <w:b w:val="false"/>
          <w:i w:val="false"/>
          <w:color w:val="000000"/>
          <w:sz w:val="28"/>
        </w:rPr>
        <w:t>
      3) экономическая отдача (0-25 баллов):</w:t>
      </w:r>
    </w:p>
    <w:bookmarkEnd w:id="150"/>
    <w:bookmarkStart w:name="z176" w:id="151"/>
    <w:p>
      <w:pPr>
        <w:spacing w:after="0"/>
        <w:ind w:left="0"/>
        <w:jc w:val="both"/>
      </w:pPr>
      <w:r>
        <w:rPr>
          <w:rFonts w:ascii="Times New Roman"/>
          <w:b w:val="false"/>
          <w:i w:val="false"/>
          <w:color w:val="000000"/>
          <w:sz w:val="28"/>
        </w:rPr>
        <w:t>
      потенциальный экономический результат (на основании бизнес-плана).</w:t>
      </w:r>
    </w:p>
    <w:bookmarkEnd w:id="151"/>
    <w:bookmarkStart w:name="z177" w:id="152"/>
    <w:p>
      <w:pPr>
        <w:spacing w:after="0"/>
        <w:ind w:left="0"/>
        <w:jc w:val="both"/>
      </w:pPr>
      <w:r>
        <w:rPr>
          <w:rFonts w:ascii="Times New Roman"/>
          <w:b w:val="false"/>
          <w:i w:val="false"/>
          <w:color w:val="000000"/>
          <w:sz w:val="28"/>
        </w:rPr>
        <w:t>
      4) возможности, ресурсы и материальная база Консорциума (0-15 баллов):</w:t>
      </w:r>
    </w:p>
    <w:bookmarkEnd w:id="152"/>
    <w:bookmarkStart w:name="z178" w:id="153"/>
    <w:p>
      <w:pPr>
        <w:spacing w:after="0"/>
        <w:ind w:left="0"/>
        <w:jc w:val="both"/>
      </w:pPr>
      <w:r>
        <w:rPr>
          <w:rFonts w:ascii="Times New Roman"/>
          <w:b w:val="false"/>
          <w:i w:val="false"/>
          <w:color w:val="000000"/>
          <w:sz w:val="28"/>
        </w:rPr>
        <w:t>
      квалификация и управленческие способности персонала; значительные исследовательские работы; интеллектуальная собственность (патенты, авторские права и другие), технологии, запущенные в серийное производство, разработанные промышленные процессы и продукты, опыт управления проектами, аналогичными по природе, цели и объему;</w:t>
      </w:r>
    </w:p>
    <w:bookmarkEnd w:id="153"/>
    <w:bookmarkStart w:name="z179" w:id="154"/>
    <w:p>
      <w:pPr>
        <w:spacing w:after="0"/>
        <w:ind w:left="0"/>
        <w:jc w:val="both"/>
      </w:pPr>
      <w:r>
        <w:rPr>
          <w:rFonts w:ascii="Times New Roman"/>
          <w:b w:val="false"/>
          <w:i w:val="false"/>
          <w:color w:val="000000"/>
          <w:sz w:val="28"/>
        </w:rPr>
        <w:t>
      ресурсы и материальная база;</w:t>
      </w:r>
    </w:p>
    <w:bookmarkEnd w:id="154"/>
    <w:bookmarkStart w:name="z180" w:id="155"/>
    <w:p>
      <w:pPr>
        <w:spacing w:after="0"/>
        <w:ind w:left="0"/>
        <w:jc w:val="both"/>
      </w:pPr>
      <w:r>
        <w:rPr>
          <w:rFonts w:ascii="Times New Roman"/>
          <w:b w:val="false"/>
          <w:i w:val="false"/>
          <w:color w:val="000000"/>
          <w:sz w:val="28"/>
        </w:rPr>
        <w:t>
      международные партнёры, ресурсы и предприятия.</w:t>
      </w:r>
    </w:p>
    <w:bookmarkEnd w:id="155"/>
    <w:bookmarkStart w:name="z181" w:id="156"/>
    <w:p>
      <w:pPr>
        <w:spacing w:after="0"/>
        <w:ind w:left="0"/>
        <w:jc w:val="both"/>
      </w:pPr>
      <w:r>
        <w:rPr>
          <w:rFonts w:ascii="Times New Roman"/>
          <w:b w:val="false"/>
          <w:i w:val="false"/>
          <w:color w:val="000000"/>
          <w:sz w:val="28"/>
        </w:rPr>
        <w:t>
      5) Совет присуждает проекту (0-15 баллов):</w:t>
      </w:r>
    </w:p>
    <w:bookmarkEnd w:id="156"/>
    <w:bookmarkStart w:name="z182" w:id="157"/>
    <w:p>
      <w:pPr>
        <w:spacing w:after="0"/>
        <w:ind w:left="0"/>
        <w:jc w:val="both"/>
      </w:pPr>
      <w:r>
        <w:rPr>
          <w:rFonts w:ascii="Times New Roman"/>
          <w:b w:val="false"/>
          <w:i w:val="false"/>
          <w:color w:val="000000"/>
          <w:sz w:val="28"/>
        </w:rPr>
        <w:t>
      потенциал коммерциализации проекта (объем продаж, рентабельность и эффективность проекта).</w:t>
      </w:r>
    </w:p>
    <w:bookmarkEnd w:id="157"/>
    <w:bookmarkStart w:name="z183" w:id="158"/>
    <w:p>
      <w:pPr>
        <w:spacing w:after="0"/>
        <w:ind w:left="0"/>
        <w:jc w:val="both"/>
      </w:pPr>
      <w:r>
        <w:rPr>
          <w:rFonts w:ascii="Times New Roman"/>
          <w:b w:val="false"/>
          <w:i w:val="false"/>
          <w:color w:val="000000"/>
          <w:sz w:val="28"/>
        </w:rPr>
        <w:t>
      Эксперты проводят экспертизу проекта по следующим направлениям:</w:t>
      </w:r>
    </w:p>
    <w:bookmarkEnd w:id="158"/>
    <w:bookmarkStart w:name="z184" w:id="159"/>
    <w:p>
      <w:pPr>
        <w:spacing w:after="0"/>
        <w:ind w:left="0"/>
        <w:jc w:val="both"/>
      </w:pPr>
      <w:r>
        <w:rPr>
          <w:rFonts w:ascii="Times New Roman"/>
          <w:b w:val="false"/>
          <w:i w:val="false"/>
          <w:color w:val="000000"/>
          <w:sz w:val="28"/>
        </w:rPr>
        <w:t>
      1) технологическая экспертиза проводится с целью установления преимуществ по сравнению с аналогами, технической реализуемости и технологической целесообразности проекта;</w:t>
      </w:r>
    </w:p>
    <w:bookmarkEnd w:id="159"/>
    <w:bookmarkStart w:name="z185" w:id="160"/>
    <w:p>
      <w:pPr>
        <w:spacing w:after="0"/>
        <w:ind w:left="0"/>
        <w:jc w:val="both"/>
      </w:pPr>
      <w:r>
        <w:rPr>
          <w:rFonts w:ascii="Times New Roman"/>
          <w:b w:val="false"/>
          <w:i w:val="false"/>
          <w:color w:val="000000"/>
          <w:sz w:val="28"/>
        </w:rPr>
        <w:t>
      2) финансово-экономическая экспертиза проводится с целью оценки рынка, экономической целесообразности проекта, критериев конкурентоспособности, маркетинговой стратегии, распределения работ заявленным срокам, объему и содержанию работ, и запрашиваемой сумме финансирования;</w:t>
      </w:r>
    </w:p>
    <w:bookmarkEnd w:id="160"/>
    <w:bookmarkStart w:name="z186" w:id="161"/>
    <w:p>
      <w:pPr>
        <w:spacing w:after="0"/>
        <w:ind w:left="0"/>
        <w:jc w:val="both"/>
      </w:pPr>
      <w:r>
        <w:rPr>
          <w:rFonts w:ascii="Times New Roman"/>
          <w:b w:val="false"/>
          <w:i w:val="false"/>
          <w:color w:val="000000"/>
          <w:sz w:val="28"/>
        </w:rPr>
        <w:t>
      3) правовая экспертиза проводится с целью всестороннего правового анализа содержания представленных документов на предмет соответствия действующему законодательству.</w:t>
      </w:r>
    </w:p>
    <w:bookmarkEnd w:id="161"/>
    <w:bookmarkStart w:name="z187" w:id="162"/>
    <w:p>
      <w:pPr>
        <w:spacing w:after="0"/>
        <w:ind w:left="0"/>
        <w:jc w:val="both"/>
      </w:pPr>
      <w:r>
        <w:rPr>
          <w:rFonts w:ascii="Times New Roman"/>
          <w:b w:val="false"/>
          <w:i w:val="false"/>
          <w:color w:val="000000"/>
          <w:sz w:val="28"/>
        </w:rPr>
        <w:t>
      Технологическая, финансово-экономическая и правовая экспертизы проводятся по проектам одновременно.</w:t>
      </w:r>
    </w:p>
    <w:bookmarkEnd w:id="162"/>
    <w:bookmarkStart w:name="z188" w:id="163"/>
    <w:p>
      <w:pPr>
        <w:spacing w:after="0"/>
        <w:ind w:left="0"/>
        <w:jc w:val="both"/>
      </w:pPr>
      <w:r>
        <w:rPr>
          <w:rFonts w:ascii="Times New Roman"/>
          <w:b w:val="false"/>
          <w:i w:val="false"/>
          <w:color w:val="000000"/>
          <w:sz w:val="28"/>
        </w:rPr>
        <w:t>
      3. Национальный институт формирует перечень внешних отечественных и зарубежных экспертов и экспертных организаций, в том числе на основании рекомендаций Национальной палаты предпринимателей Республики Казахстан "Атамекен", отраслевых ассоциаций.</w:t>
      </w:r>
    </w:p>
    <w:bookmarkEnd w:id="163"/>
    <w:bookmarkStart w:name="z189" w:id="164"/>
    <w:p>
      <w:pPr>
        <w:spacing w:after="0"/>
        <w:ind w:left="0"/>
        <w:jc w:val="both"/>
      </w:pPr>
      <w:r>
        <w:rPr>
          <w:rFonts w:ascii="Times New Roman"/>
          <w:b w:val="false"/>
          <w:i w:val="false"/>
          <w:color w:val="000000"/>
          <w:sz w:val="28"/>
        </w:rPr>
        <w:t>
      4. При привлечении экспертов для проведения экспертизы заявок с каждым экспертом национальный институт заключает договор на оказание экспертных услуг, форма которого регулируется актами национального института.</w:t>
      </w:r>
    </w:p>
    <w:bookmarkEnd w:id="164"/>
    <w:bookmarkStart w:name="z190" w:id="165"/>
    <w:p>
      <w:pPr>
        <w:spacing w:after="0"/>
        <w:ind w:left="0"/>
        <w:jc w:val="both"/>
      </w:pPr>
      <w:r>
        <w:rPr>
          <w:rFonts w:ascii="Times New Roman"/>
          <w:b w:val="false"/>
          <w:i w:val="false"/>
          <w:color w:val="000000"/>
          <w:sz w:val="28"/>
        </w:rPr>
        <w:t>
      5. Порядок проведения экспертизы и форма оценочного листа регламентируются актами национального института.</w:t>
      </w:r>
    </w:p>
    <w:bookmarkEnd w:id="165"/>
    <w:bookmarkStart w:name="z191" w:id="166"/>
    <w:p>
      <w:pPr>
        <w:spacing w:after="0"/>
        <w:ind w:left="0"/>
        <w:jc w:val="both"/>
      </w:pPr>
      <w:r>
        <w:rPr>
          <w:rFonts w:ascii="Times New Roman"/>
          <w:b w:val="false"/>
          <w:i w:val="false"/>
          <w:color w:val="000000"/>
          <w:sz w:val="28"/>
        </w:rPr>
        <w:t xml:space="preserve">
      6. Не допускается проведение оценки заявки экспертом, принимавшим непосредственное участие в ее подготовке, а также являющимся аффилированным с заявителем. </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предоставления инновационных грантов</w:t>
            </w:r>
            <w:r>
              <w:br/>
            </w:r>
            <w:r>
              <w:rPr>
                <w:rFonts w:ascii="Times New Roman"/>
                <w:b w:val="false"/>
                <w:i w:val="false"/>
                <w:color w:val="000000"/>
                <w:sz w:val="20"/>
              </w:rPr>
              <w:t>на технологическое развитие отраслей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 w:id="167"/>
    <w:p>
      <w:pPr>
        <w:spacing w:after="0"/>
        <w:ind w:left="0"/>
        <w:jc w:val="left"/>
      </w:pPr>
      <w:r>
        <w:rPr>
          <w:rFonts w:ascii="Times New Roman"/>
          <w:b/>
          <w:i w:val="false"/>
          <w:color w:val="000000"/>
        </w:rPr>
        <w:t xml:space="preserve"> Бизнес-план проекта по структуре</w:t>
      </w:r>
    </w:p>
    <w:bookmarkEnd w:id="167"/>
    <w:bookmarkStart w:name="z195" w:id="168"/>
    <w:p>
      <w:pPr>
        <w:spacing w:after="0"/>
        <w:ind w:left="0"/>
        <w:jc w:val="both"/>
      </w:pPr>
      <w:r>
        <w:rPr>
          <w:rFonts w:ascii="Times New Roman"/>
          <w:b w:val="false"/>
          <w:i w:val="false"/>
          <w:color w:val="000000"/>
          <w:sz w:val="28"/>
        </w:rPr>
        <w:t>
      1. Краткая характеристика заявителя;</w:t>
      </w:r>
    </w:p>
    <w:bookmarkEnd w:id="168"/>
    <w:bookmarkStart w:name="z196" w:id="169"/>
    <w:p>
      <w:pPr>
        <w:spacing w:after="0"/>
        <w:ind w:left="0"/>
        <w:jc w:val="both"/>
      </w:pPr>
      <w:r>
        <w:rPr>
          <w:rFonts w:ascii="Times New Roman"/>
          <w:b w:val="false"/>
          <w:i w:val="false"/>
          <w:color w:val="000000"/>
          <w:sz w:val="28"/>
        </w:rPr>
        <w:t>
      1) Название заявителя;</w:t>
      </w:r>
    </w:p>
    <w:bookmarkEnd w:id="169"/>
    <w:bookmarkStart w:name="z197" w:id="170"/>
    <w:p>
      <w:pPr>
        <w:spacing w:after="0"/>
        <w:ind w:left="0"/>
        <w:jc w:val="both"/>
      </w:pPr>
      <w:r>
        <w:rPr>
          <w:rFonts w:ascii="Times New Roman"/>
          <w:b w:val="false"/>
          <w:i w:val="false"/>
          <w:color w:val="000000"/>
          <w:sz w:val="28"/>
        </w:rPr>
        <w:t>
      2) Организационно-правовая форма, дата государственной регистрации (перерегистрации для юридических лиц);</w:t>
      </w:r>
    </w:p>
    <w:bookmarkEnd w:id="170"/>
    <w:bookmarkStart w:name="z198" w:id="171"/>
    <w:p>
      <w:pPr>
        <w:spacing w:after="0"/>
        <w:ind w:left="0"/>
        <w:jc w:val="both"/>
      </w:pPr>
      <w:r>
        <w:rPr>
          <w:rFonts w:ascii="Times New Roman"/>
          <w:b w:val="false"/>
          <w:i w:val="false"/>
          <w:color w:val="000000"/>
          <w:sz w:val="28"/>
        </w:rPr>
        <w:t>
      3) Руководитель организации;</w:t>
      </w:r>
    </w:p>
    <w:bookmarkEnd w:id="171"/>
    <w:bookmarkStart w:name="z199" w:id="172"/>
    <w:p>
      <w:pPr>
        <w:spacing w:after="0"/>
        <w:ind w:left="0"/>
        <w:jc w:val="both"/>
      </w:pPr>
      <w:r>
        <w:rPr>
          <w:rFonts w:ascii="Times New Roman"/>
          <w:b w:val="false"/>
          <w:i w:val="false"/>
          <w:color w:val="000000"/>
          <w:sz w:val="28"/>
        </w:rPr>
        <w:t>
      4) Адрес, телефон, факс, электронная почта;</w:t>
      </w:r>
    </w:p>
    <w:bookmarkEnd w:id="172"/>
    <w:bookmarkStart w:name="z200" w:id="173"/>
    <w:p>
      <w:pPr>
        <w:spacing w:after="0"/>
        <w:ind w:left="0"/>
        <w:jc w:val="both"/>
      </w:pPr>
      <w:r>
        <w:rPr>
          <w:rFonts w:ascii="Times New Roman"/>
          <w:b w:val="false"/>
          <w:i w:val="false"/>
          <w:color w:val="000000"/>
          <w:sz w:val="28"/>
        </w:rPr>
        <w:t xml:space="preserve">
      5) Краткое описание основных направлений деятельности; </w:t>
      </w:r>
    </w:p>
    <w:bookmarkEnd w:id="173"/>
    <w:bookmarkStart w:name="z201" w:id="174"/>
    <w:p>
      <w:pPr>
        <w:spacing w:after="0"/>
        <w:ind w:left="0"/>
        <w:jc w:val="both"/>
      </w:pPr>
      <w:r>
        <w:rPr>
          <w:rFonts w:ascii="Times New Roman"/>
          <w:b w:val="false"/>
          <w:i w:val="false"/>
          <w:color w:val="000000"/>
          <w:sz w:val="28"/>
        </w:rPr>
        <w:t xml:space="preserve">
      6) Опыт работы в отрасли; </w:t>
      </w:r>
    </w:p>
    <w:bookmarkEnd w:id="174"/>
    <w:bookmarkStart w:name="z202" w:id="175"/>
    <w:p>
      <w:pPr>
        <w:spacing w:after="0"/>
        <w:ind w:left="0"/>
        <w:jc w:val="both"/>
      </w:pPr>
      <w:r>
        <w:rPr>
          <w:rFonts w:ascii="Times New Roman"/>
          <w:b w:val="false"/>
          <w:i w:val="false"/>
          <w:color w:val="000000"/>
          <w:sz w:val="28"/>
        </w:rPr>
        <w:t xml:space="preserve">
      7) Текущее организационное состояние; </w:t>
      </w:r>
    </w:p>
    <w:bookmarkEnd w:id="175"/>
    <w:bookmarkStart w:name="z203" w:id="176"/>
    <w:p>
      <w:pPr>
        <w:spacing w:after="0"/>
        <w:ind w:left="0"/>
        <w:jc w:val="both"/>
      </w:pPr>
      <w:r>
        <w:rPr>
          <w:rFonts w:ascii="Times New Roman"/>
          <w:b w:val="false"/>
          <w:i w:val="false"/>
          <w:color w:val="000000"/>
          <w:sz w:val="28"/>
        </w:rPr>
        <w:t>
      8) Краткий отчет о финансово-хозяйственной деятельности за последний отчетный период.</w:t>
      </w:r>
    </w:p>
    <w:bookmarkEnd w:id="176"/>
    <w:bookmarkStart w:name="z204" w:id="177"/>
    <w:p>
      <w:pPr>
        <w:spacing w:after="0"/>
        <w:ind w:left="0"/>
        <w:jc w:val="both"/>
      </w:pPr>
      <w:r>
        <w:rPr>
          <w:rFonts w:ascii="Times New Roman"/>
          <w:b w:val="false"/>
          <w:i w:val="false"/>
          <w:color w:val="000000"/>
          <w:sz w:val="28"/>
        </w:rPr>
        <w:t>
      2. Краткая характеристика проекта</w:t>
      </w:r>
    </w:p>
    <w:bookmarkEnd w:id="177"/>
    <w:bookmarkStart w:name="z205" w:id="178"/>
    <w:p>
      <w:pPr>
        <w:spacing w:after="0"/>
        <w:ind w:left="0"/>
        <w:jc w:val="both"/>
      </w:pPr>
      <w:r>
        <w:rPr>
          <w:rFonts w:ascii="Times New Roman"/>
          <w:b w:val="false"/>
          <w:i w:val="false"/>
          <w:color w:val="000000"/>
          <w:sz w:val="28"/>
        </w:rPr>
        <w:t>
      1) Название проекта;</w:t>
      </w:r>
    </w:p>
    <w:bookmarkEnd w:id="178"/>
    <w:bookmarkStart w:name="z206" w:id="179"/>
    <w:p>
      <w:pPr>
        <w:spacing w:after="0"/>
        <w:ind w:left="0"/>
        <w:jc w:val="both"/>
      </w:pPr>
      <w:r>
        <w:rPr>
          <w:rFonts w:ascii="Times New Roman"/>
          <w:b w:val="false"/>
          <w:i w:val="false"/>
          <w:color w:val="000000"/>
          <w:sz w:val="28"/>
        </w:rPr>
        <w:t>
      2) Суть проекта;</w:t>
      </w:r>
    </w:p>
    <w:bookmarkEnd w:id="179"/>
    <w:bookmarkStart w:name="z207" w:id="180"/>
    <w:p>
      <w:pPr>
        <w:spacing w:after="0"/>
        <w:ind w:left="0"/>
        <w:jc w:val="both"/>
      </w:pPr>
      <w:r>
        <w:rPr>
          <w:rFonts w:ascii="Times New Roman"/>
          <w:b w:val="false"/>
          <w:i w:val="false"/>
          <w:color w:val="000000"/>
          <w:sz w:val="28"/>
        </w:rPr>
        <w:t>
      3) Предпосылки для инициации проекта;</w:t>
      </w:r>
    </w:p>
    <w:bookmarkEnd w:id="180"/>
    <w:bookmarkStart w:name="z208" w:id="181"/>
    <w:p>
      <w:pPr>
        <w:spacing w:after="0"/>
        <w:ind w:left="0"/>
        <w:jc w:val="both"/>
      </w:pPr>
      <w:r>
        <w:rPr>
          <w:rFonts w:ascii="Times New Roman"/>
          <w:b w:val="false"/>
          <w:i w:val="false"/>
          <w:color w:val="000000"/>
          <w:sz w:val="28"/>
        </w:rPr>
        <w:t>
      4) Команда проекта;</w:t>
      </w:r>
    </w:p>
    <w:bookmarkEnd w:id="181"/>
    <w:bookmarkStart w:name="z209" w:id="182"/>
    <w:p>
      <w:pPr>
        <w:spacing w:after="0"/>
        <w:ind w:left="0"/>
        <w:jc w:val="both"/>
      </w:pPr>
      <w:r>
        <w:rPr>
          <w:rFonts w:ascii="Times New Roman"/>
          <w:b w:val="false"/>
          <w:i w:val="false"/>
          <w:color w:val="000000"/>
          <w:sz w:val="28"/>
        </w:rPr>
        <w:t>
      5) Место реализации проекта (область, район);</w:t>
      </w:r>
    </w:p>
    <w:bookmarkEnd w:id="182"/>
    <w:bookmarkStart w:name="z210" w:id="183"/>
    <w:p>
      <w:pPr>
        <w:spacing w:after="0"/>
        <w:ind w:left="0"/>
        <w:jc w:val="both"/>
      </w:pPr>
      <w:r>
        <w:rPr>
          <w:rFonts w:ascii="Times New Roman"/>
          <w:b w:val="false"/>
          <w:i w:val="false"/>
          <w:color w:val="000000"/>
          <w:sz w:val="28"/>
        </w:rPr>
        <w:t>
      6) Предполагаемая к выпуску продукция;</w:t>
      </w:r>
    </w:p>
    <w:bookmarkEnd w:id="183"/>
    <w:bookmarkStart w:name="z211" w:id="184"/>
    <w:p>
      <w:pPr>
        <w:spacing w:after="0"/>
        <w:ind w:left="0"/>
        <w:jc w:val="both"/>
      </w:pPr>
      <w:r>
        <w:rPr>
          <w:rFonts w:ascii="Times New Roman"/>
          <w:b w:val="false"/>
          <w:i w:val="false"/>
          <w:color w:val="000000"/>
          <w:sz w:val="28"/>
        </w:rPr>
        <w:t xml:space="preserve">
      7) Эффективность проекта (чистый дисконтированный доход за жизненный цикл проекта (NPV), внутренняя норма доходности за жизненный цикл проекта (IRR), дисконтированный срок окупаемости инвестиций (DPP), показатель эффективности инвестиций (PI); </w:t>
      </w:r>
    </w:p>
    <w:bookmarkEnd w:id="184"/>
    <w:bookmarkStart w:name="z212" w:id="185"/>
    <w:p>
      <w:pPr>
        <w:spacing w:after="0"/>
        <w:ind w:left="0"/>
        <w:jc w:val="both"/>
      </w:pPr>
      <w:r>
        <w:rPr>
          <w:rFonts w:ascii="Times New Roman"/>
          <w:b w:val="false"/>
          <w:i w:val="false"/>
          <w:color w:val="000000"/>
          <w:sz w:val="28"/>
        </w:rPr>
        <w:t>
      8) Текущий статус проекта, включая стадию развития продукта (с приложением подтверждающих документов);</w:t>
      </w:r>
    </w:p>
    <w:bookmarkEnd w:id="185"/>
    <w:bookmarkStart w:name="z213" w:id="186"/>
    <w:p>
      <w:pPr>
        <w:spacing w:after="0"/>
        <w:ind w:left="0"/>
        <w:jc w:val="both"/>
      </w:pPr>
      <w:r>
        <w:rPr>
          <w:rFonts w:ascii="Times New Roman"/>
          <w:b w:val="false"/>
          <w:i w:val="false"/>
          <w:color w:val="000000"/>
          <w:sz w:val="28"/>
        </w:rPr>
        <w:t>
      9) Особые условия реализации и ограничения по проекту: наличие лицензий (если вид деятельности относится к лицензируемым), патентов, разрешений, наличие экспортных и импортных квот, ограничения и рекомендации по рынкам сбыта и сырья, водо-, энергоснабжению, транспорту, связи, возможности утилизации отходов, потребности в иностранной рабочей силе, требования к экологической чистоте технологических процессов и других;</w:t>
      </w:r>
    </w:p>
    <w:bookmarkEnd w:id="186"/>
    <w:bookmarkStart w:name="z214" w:id="187"/>
    <w:p>
      <w:pPr>
        <w:spacing w:after="0"/>
        <w:ind w:left="0"/>
        <w:jc w:val="both"/>
      </w:pPr>
      <w:r>
        <w:rPr>
          <w:rFonts w:ascii="Times New Roman"/>
          <w:b w:val="false"/>
          <w:i w:val="false"/>
          <w:color w:val="000000"/>
          <w:sz w:val="28"/>
        </w:rPr>
        <w:t>
      10) Стоимость реализации проекта, источники финансирования:</w:t>
      </w:r>
    </w:p>
    <w:bookmarkEnd w:id="187"/>
    <w:bookmarkStart w:name="z215" w:id="188"/>
    <w:p>
      <w:pPr>
        <w:spacing w:after="0"/>
        <w:ind w:left="0"/>
        <w:jc w:val="both"/>
      </w:pPr>
      <w:r>
        <w:rPr>
          <w:rFonts w:ascii="Times New Roman"/>
          <w:b w:val="false"/>
          <w:i w:val="false"/>
          <w:color w:val="000000"/>
          <w:sz w:val="28"/>
        </w:rPr>
        <w:t>
      собственные средства;</w:t>
      </w:r>
    </w:p>
    <w:bookmarkEnd w:id="188"/>
    <w:bookmarkStart w:name="z216" w:id="189"/>
    <w:p>
      <w:pPr>
        <w:spacing w:after="0"/>
        <w:ind w:left="0"/>
        <w:jc w:val="both"/>
      </w:pPr>
      <w:r>
        <w:rPr>
          <w:rFonts w:ascii="Times New Roman"/>
          <w:b w:val="false"/>
          <w:i w:val="false"/>
          <w:color w:val="000000"/>
          <w:sz w:val="28"/>
        </w:rPr>
        <w:t>
      инновационный грант;</w:t>
      </w:r>
    </w:p>
    <w:bookmarkEnd w:id="189"/>
    <w:bookmarkStart w:name="z217" w:id="190"/>
    <w:p>
      <w:pPr>
        <w:spacing w:after="0"/>
        <w:ind w:left="0"/>
        <w:jc w:val="both"/>
      </w:pPr>
      <w:r>
        <w:rPr>
          <w:rFonts w:ascii="Times New Roman"/>
          <w:b w:val="false"/>
          <w:i w:val="false"/>
          <w:color w:val="000000"/>
          <w:sz w:val="28"/>
        </w:rPr>
        <w:t>
      заемные средства (кредиты или привлеченные средства хозяйствующих субъектов);</w:t>
      </w:r>
    </w:p>
    <w:bookmarkEnd w:id="190"/>
    <w:bookmarkStart w:name="z218" w:id="191"/>
    <w:p>
      <w:pPr>
        <w:spacing w:after="0"/>
        <w:ind w:left="0"/>
        <w:jc w:val="both"/>
      </w:pPr>
      <w:r>
        <w:rPr>
          <w:rFonts w:ascii="Times New Roman"/>
          <w:b w:val="false"/>
          <w:i w:val="false"/>
          <w:color w:val="000000"/>
          <w:sz w:val="28"/>
        </w:rPr>
        <w:t>
      11) Сроки реализации проекта - месяцев с момента подписания договора о предоставлении инновационного гранта;</w:t>
      </w:r>
    </w:p>
    <w:bookmarkEnd w:id="191"/>
    <w:bookmarkStart w:name="z219" w:id="192"/>
    <w:p>
      <w:pPr>
        <w:spacing w:after="0"/>
        <w:ind w:left="0"/>
        <w:jc w:val="both"/>
      </w:pPr>
      <w:r>
        <w:rPr>
          <w:rFonts w:ascii="Times New Roman"/>
          <w:b w:val="false"/>
          <w:i w:val="false"/>
          <w:color w:val="000000"/>
          <w:sz w:val="28"/>
        </w:rPr>
        <w:t>
      12) Смета расходов:</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выполнение работ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работ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по ценообразованию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используемый в расчетах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статьям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затраты за счет других источников финансирования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(указать какие)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93"/>
    <w:p>
      <w:pPr>
        <w:spacing w:after="0"/>
        <w:ind w:left="0"/>
        <w:jc w:val="both"/>
      </w:pPr>
      <w:r>
        <w:rPr>
          <w:rFonts w:ascii="Times New Roman"/>
          <w:b w:val="false"/>
          <w:i w:val="false"/>
          <w:color w:val="000000"/>
          <w:sz w:val="28"/>
        </w:rPr>
        <w:t xml:space="preserve">
      Примечание: По каждой из статей затрат заявитель указывает источники данных, использованных в расчетах, расшифровку ценообразования. </w:t>
      </w:r>
    </w:p>
    <w:bookmarkEnd w:id="193"/>
    <w:bookmarkStart w:name="z221" w:id="194"/>
    <w:p>
      <w:pPr>
        <w:spacing w:after="0"/>
        <w:ind w:left="0"/>
        <w:jc w:val="both"/>
      </w:pPr>
      <w:r>
        <w:rPr>
          <w:rFonts w:ascii="Times New Roman"/>
          <w:b w:val="false"/>
          <w:i w:val="false"/>
          <w:color w:val="000000"/>
          <w:sz w:val="28"/>
        </w:rPr>
        <w:t>
      13) Календарный план реализации проекта:</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по договору и их основных этапов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цена этапа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вид отчетности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95"/>
    <w:p>
      <w:pPr>
        <w:spacing w:after="0"/>
        <w:ind w:left="0"/>
        <w:jc w:val="both"/>
      </w:pPr>
      <w:r>
        <w:rPr>
          <w:rFonts w:ascii="Times New Roman"/>
          <w:b w:val="false"/>
          <w:i w:val="false"/>
          <w:color w:val="000000"/>
          <w:sz w:val="28"/>
        </w:rPr>
        <w:t>
      Примечание: В проекте календарного плана указывается не более 3-х этапов реализации проекта.</w:t>
      </w:r>
    </w:p>
    <w:bookmarkEnd w:id="195"/>
    <w:bookmarkStart w:name="z223" w:id="196"/>
    <w:p>
      <w:pPr>
        <w:spacing w:after="0"/>
        <w:ind w:left="0"/>
        <w:jc w:val="both"/>
      </w:pPr>
      <w:r>
        <w:rPr>
          <w:rFonts w:ascii="Times New Roman"/>
          <w:b w:val="false"/>
          <w:i w:val="false"/>
          <w:color w:val="000000"/>
          <w:sz w:val="28"/>
        </w:rPr>
        <w:t>
      3. Маркетинговый раздел</w:t>
      </w:r>
    </w:p>
    <w:bookmarkEnd w:id="196"/>
    <w:bookmarkStart w:name="z224" w:id="197"/>
    <w:p>
      <w:pPr>
        <w:spacing w:after="0"/>
        <w:ind w:left="0"/>
        <w:jc w:val="both"/>
      </w:pPr>
      <w:r>
        <w:rPr>
          <w:rFonts w:ascii="Times New Roman"/>
          <w:b w:val="false"/>
          <w:i w:val="false"/>
          <w:color w:val="000000"/>
          <w:sz w:val="28"/>
        </w:rPr>
        <w:t>
      1) Описание продукции:</w:t>
      </w:r>
    </w:p>
    <w:bookmarkEnd w:id="197"/>
    <w:bookmarkStart w:name="z225" w:id="198"/>
    <w:p>
      <w:pPr>
        <w:spacing w:after="0"/>
        <w:ind w:left="0"/>
        <w:jc w:val="both"/>
      </w:pPr>
      <w:r>
        <w:rPr>
          <w:rFonts w:ascii="Times New Roman"/>
          <w:b w:val="false"/>
          <w:i w:val="false"/>
          <w:color w:val="000000"/>
          <w:sz w:val="28"/>
        </w:rPr>
        <w:t>
      1-1) наименование предлагаемой к выпуску продукции;</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в стоимостном выражении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в натуральном выражении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99"/>
    <w:p>
      <w:pPr>
        <w:spacing w:after="0"/>
        <w:ind w:left="0"/>
        <w:jc w:val="both"/>
      </w:pPr>
      <w:r>
        <w:rPr>
          <w:rFonts w:ascii="Times New Roman"/>
          <w:b w:val="false"/>
          <w:i w:val="false"/>
          <w:color w:val="000000"/>
          <w:sz w:val="28"/>
        </w:rPr>
        <w:t>
      1-2) функциональное назначение и область применения;</w:t>
      </w:r>
    </w:p>
    <w:bookmarkEnd w:id="199"/>
    <w:bookmarkStart w:name="z227" w:id="200"/>
    <w:p>
      <w:pPr>
        <w:spacing w:after="0"/>
        <w:ind w:left="0"/>
        <w:jc w:val="both"/>
      </w:pPr>
      <w:r>
        <w:rPr>
          <w:rFonts w:ascii="Times New Roman"/>
          <w:b w:val="false"/>
          <w:i w:val="false"/>
          <w:color w:val="000000"/>
          <w:sz w:val="28"/>
        </w:rPr>
        <w:t>
      1-3) основные технические, эстетические и другие характеристики продукции;</w:t>
      </w:r>
    </w:p>
    <w:bookmarkEnd w:id="200"/>
    <w:bookmarkStart w:name="z228" w:id="201"/>
    <w:p>
      <w:pPr>
        <w:spacing w:after="0"/>
        <w:ind w:left="0"/>
        <w:jc w:val="both"/>
      </w:pPr>
      <w:r>
        <w:rPr>
          <w:rFonts w:ascii="Times New Roman"/>
          <w:b w:val="false"/>
          <w:i w:val="false"/>
          <w:color w:val="000000"/>
          <w:sz w:val="28"/>
        </w:rPr>
        <w:t>
      1-4) показатели технологичности продукции (эксплуатационные и другие качества);</w:t>
      </w:r>
    </w:p>
    <w:bookmarkEnd w:id="201"/>
    <w:bookmarkStart w:name="z229" w:id="202"/>
    <w:p>
      <w:pPr>
        <w:spacing w:after="0"/>
        <w:ind w:left="0"/>
        <w:jc w:val="both"/>
      </w:pPr>
      <w:r>
        <w:rPr>
          <w:rFonts w:ascii="Times New Roman"/>
          <w:b w:val="false"/>
          <w:i w:val="false"/>
          <w:color w:val="000000"/>
          <w:sz w:val="28"/>
        </w:rPr>
        <w:t>
      1-5) соответствие государственным стандартам и нормативам;</w:t>
      </w:r>
    </w:p>
    <w:bookmarkEnd w:id="202"/>
    <w:bookmarkStart w:name="z230" w:id="203"/>
    <w:p>
      <w:pPr>
        <w:spacing w:after="0"/>
        <w:ind w:left="0"/>
        <w:jc w:val="both"/>
      </w:pPr>
      <w:r>
        <w:rPr>
          <w:rFonts w:ascii="Times New Roman"/>
          <w:b w:val="false"/>
          <w:i w:val="false"/>
          <w:color w:val="000000"/>
          <w:sz w:val="28"/>
        </w:rPr>
        <w:t>
      1-6) стоимостная характеристика (на единицу продукции - себестоимость, оптовая цена, розничная цена);</w:t>
      </w:r>
    </w:p>
    <w:bookmarkEnd w:id="203"/>
    <w:bookmarkStart w:name="z231" w:id="204"/>
    <w:p>
      <w:pPr>
        <w:spacing w:after="0"/>
        <w:ind w:left="0"/>
        <w:jc w:val="both"/>
      </w:pPr>
      <w:r>
        <w:rPr>
          <w:rFonts w:ascii="Times New Roman"/>
          <w:b w:val="false"/>
          <w:i w:val="false"/>
          <w:color w:val="000000"/>
          <w:sz w:val="28"/>
        </w:rPr>
        <w:t>
      1-7) сведения о патентно-лицензионной защите, авторских правах, торговых знаках и других объектах интеллектуальной собственности.</w:t>
      </w:r>
    </w:p>
    <w:bookmarkEnd w:id="204"/>
    <w:bookmarkStart w:name="z232" w:id="205"/>
    <w:p>
      <w:pPr>
        <w:spacing w:after="0"/>
        <w:ind w:left="0"/>
        <w:jc w:val="both"/>
      </w:pPr>
      <w:r>
        <w:rPr>
          <w:rFonts w:ascii="Times New Roman"/>
          <w:b w:val="false"/>
          <w:i w:val="false"/>
          <w:color w:val="000000"/>
          <w:sz w:val="28"/>
        </w:rPr>
        <w:t>
      2. Описание рынков сбыта (экспортный и внутренний):</w:t>
      </w:r>
    </w:p>
    <w:bookmarkEnd w:id="205"/>
    <w:bookmarkStart w:name="z233" w:id="206"/>
    <w:p>
      <w:pPr>
        <w:spacing w:after="0"/>
        <w:ind w:left="0"/>
        <w:jc w:val="both"/>
      </w:pPr>
      <w:r>
        <w:rPr>
          <w:rFonts w:ascii="Times New Roman"/>
          <w:b w:val="false"/>
          <w:i w:val="false"/>
          <w:color w:val="000000"/>
          <w:sz w:val="28"/>
        </w:rPr>
        <w:t>
      2-1) описание основных компаний, работающих в данном сегменте рынка;</w:t>
      </w:r>
    </w:p>
    <w:bookmarkEnd w:id="206"/>
    <w:bookmarkStart w:name="z234" w:id="207"/>
    <w:p>
      <w:pPr>
        <w:spacing w:after="0"/>
        <w:ind w:left="0"/>
        <w:jc w:val="both"/>
      </w:pPr>
      <w:r>
        <w:rPr>
          <w:rFonts w:ascii="Times New Roman"/>
          <w:b w:val="false"/>
          <w:i w:val="false"/>
          <w:color w:val="000000"/>
          <w:sz w:val="28"/>
        </w:rPr>
        <w:t>
      2-2) описание продукции, предлагаемой компаниями-конкурентами;</w:t>
      </w:r>
    </w:p>
    <w:bookmarkEnd w:id="207"/>
    <w:bookmarkStart w:name="z235" w:id="208"/>
    <w:p>
      <w:pPr>
        <w:spacing w:after="0"/>
        <w:ind w:left="0"/>
        <w:jc w:val="both"/>
      </w:pPr>
      <w:r>
        <w:rPr>
          <w:rFonts w:ascii="Times New Roman"/>
          <w:b w:val="false"/>
          <w:i w:val="false"/>
          <w:color w:val="000000"/>
          <w:sz w:val="28"/>
        </w:rPr>
        <w:t>
      2-3) характерные признаки рынка, его подробная сегментация (территориальная, демографическая и другие), выделение рыночной ниши;</w:t>
      </w:r>
    </w:p>
    <w:bookmarkEnd w:id="208"/>
    <w:bookmarkStart w:name="z236" w:id="209"/>
    <w:p>
      <w:pPr>
        <w:spacing w:after="0"/>
        <w:ind w:left="0"/>
        <w:jc w:val="both"/>
      </w:pPr>
      <w:r>
        <w:rPr>
          <w:rFonts w:ascii="Times New Roman"/>
          <w:b w:val="false"/>
          <w:i w:val="false"/>
          <w:color w:val="000000"/>
          <w:sz w:val="28"/>
        </w:rPr>
        <w:t>
      2-4) количественные характеристики рынка (годовые объемы в натуральном и денежном выражении, тенденции к росту/падению спроса);</w:t>
      </w:r>
    </w:p>
    <w:bookmarkEnd w:id="209"/>
    <w:bookmarkStart w:name="z237" w:id="210"/>
    <w:p>
      <w:pPr>
        <w:spacing w:after="0"/>
        <w:ind w:left="0"/>
        <w:jc w:val="both"/>
      </w:pPr>
      <w:r>
        <w:rPr>
          <w:rFonts w:ascii="Times New Roman"/>
          <w:b w:val="false"/>
          <w:i w:val="false"/>
          <w:color w:val="000000"/>
          <w:sz w:val="28"/>
        </w:rPr>
        <w:t>
      2-5) обоснование потенциальной доли рынка, которую способна занять продукция компании (TAM (Total Addressable Market) – общий объем целевого рынка; SOM (Serviceable &amp; Obtainable Market) – реально достижимый объем рынка; SAM (Served/Serviceable Available Market) – доступный объем рынка);</w:t>
      </w:r>
    </w:p>
    <w:bookmarkEnd w:id="210"/>
    <w:bookmarkStart w:name="z238" w:id="211"/>
    <w:p>
      <w:pPr>
        <w:spacing w:after="0"/>
        <w:ind w:left="0"/>
        <w:jc w:val="both"/>
      </w:pPr>
      <w:r>
        <w:rPr>
          <w:rFonts w:ascii="Times New Roman"/>
          <w:b w:val="false"/>
          <w:i w:val="false"/>
          <w:color w:val="000000"/>
          <w:sz w:val="28"/>
        </w:rPr>
        <w:t>
      2-6) второстепенные рынки (связанные с основным рынком по территориальному, сезонному и другим признакам);</w:t>
      </w:r>
    </w:p>
    <w:bookmarkEnd w:id="211"/>
    <w:bookmarkStart w:name="z239" w:id="212"/>
    <w:p>
      <w:pPr>
        <w:spacing w:after="0"/>
        <w:ind w:left="0"/>
        <w:jc w:val="both"/>
      </w:pPr>
      <w:r>
        <w:rPr>
          <w:rFonts w:ascii="Times New Roman"/>
          <w:b w:val="false"/>
          <w:i w:val="false"/>
          <w:color w:val="000000"/>
          <w:sz w:val="28"/>
        </w:rPr>
        <w:t>
      2-7) основные тенденции на исследуемых рынках, ожидаемые изменения;</w:t>
      </w:r>
    </w:p>
    <w:bookmarkEnd w:id="212"/>
    <w:bookmarkStart w:name="z240" w:id="213"/>
    <w:p>
      <w:pPr>
        <w:spacing w:after="0"/>
        <w:ind w:left="0"/>
        <w:jc w:val="both"/>
      </w:pPr>
      <w:r>
        <w:rPr>
          <w:rFonts w:ascii="Times New Roman"/>
          <w:b w:val="false"/>
          <w:i w:val="false"/>
          <w:color w:val="000000"/>
          <w:sz w:val="28"/>
        </w:rPr>
        <w:t>
      2-8) наличие договоренностей с потенциальными потребителями продукции и документы, подтверждающие готовность приобретать продукцию (протоколы намерений, предварительные договоры поставки, договоры поставки;</w:t>
      </w:r>
    </w:p>
    <w:bookmarkEnd w:id="213"/>
    <w:bookmarkStart w:name="z241" w:id="214"/>
    <w:p>
      <w:pPr>
        <w:spacing w:after="0"/>
        <w:ind w:left="0"/>
        <w:jc w:val="both"/>
      </w:pPr>
      <w:r>
        <w:rPr>
          <w:rFonts w:ascii="Times New Roman"/>
          <w:b w:val="false"/>
          <w:i w:val="false"/>
          <w:color w:val="000000"/>
          <w:sz w:val="28"/>
        </w:rPr>
        <w:t>
      2-9) нормативно-правовое поле, наличие нормативных документов, особых требований, способы их удовлетворения, связанные с этим издержки и временные затраты. Прогноз изменения нормативно-правового регулирования данного рынка;</w:t>
      </w:r>
    </w:p>
    <w:bookmarkEnd w:id="214"/>
    <w:bookmarkStart w:name="z242" w:id="215"/>
    <w:p>
      <w:pPr>
        <w:spacing w:after="0"/>
        <w:ind w:left="0"/>
        <w:jc w:val="both"/>
      </w:pPr>
      <w:r>
        <w:rPr>
          <w:rFonts w:ascii="Times New Roman"/>
          <w:b w:val="false"/>
          <w:i w:val="false"/>
          <w:color w:val="000000"/>
          <w:sz w:val="28"/>
        </w:rPr>
        <w:t>
      2-10) наличие факторов, обеспечивающих существенное влияние на успешную реализацию продукции на данном рынке (ценовая политика, превосходство продукции по техническим характеристикам, репутация на рынке, отношения с контрагентами, трудовой коллектив, нерядовые качества.</w:t>
      </w:r>
    </w:p>
    <w:bookmarkEnd w:id="215"/>
    <w:bookmarkStart w:name="z243" w:id="216"/>
    <w:p>
      <w:pPr>
        <w:spacing w:after="0"/>
        <w:ind w:left="0"/>
        <w:jc w:val="both"/>
      </w:pPr>
      <w:r>
        <w:rPr>
          <w:rFonts w:ascii="Times New Roman"/>
          <w:b w:val="false"/>
          <w:i w:val="false"/>
          <w:color w:val="000000"/>
          <w:sz w:val="28"/>
        </w:rPr>
        <w:t>
      3) Анализ рисков:</w:t>
      </w:r>
    </w:p>
    <w:bookmarkEnd w:id="216"/>
    <w:bookmarkStart w:name="z244" w:id="217"/>
    <w:p>
      <w:pPr>
        <w:spacing w:after="0"/>
        <w:ind w:left="0"/>
        <w:jc w:val="both"/>
      </w:pPr>
      <w:r>
        <w:rPr>
          <w:rFonts w:ascii="Times New Roman"/>
          <w:b w:val="false"/>
          <w:i w:val="false"/>
          <w:color w:val="000000"/>
          <w:sz w:val="28"/>
        </w:rPr>
        <w:t>
      3-1) описание применяемой методологии оценки рисков;</w:t>
      </w:r>
    </w:p>
    <w:bookmarkEnd w:id="217"/>
    <w:bookmarkStart w:name="z245" w:id="218"/>
    <w:p>
      <w:pPr>
        <w:spacing w:after="0"/>
        <w:ind w:left="0"/>
        <w:jc w:val="both"/>
      </w:pPr>
      <w:r>
        <w:rPr>
          <w:rFonts w:ascii="Times New Roman"/>
          <w:b w:val="false"/>
          <w:i w:val="false"/>
          <w:color w:val="000000"/>
          <w:sz w:val="28"/>
        </w:rPr>
        <w:t>
      3-2) идентификация рисков, в разрезе: планируемых этапов жизни проекта; виды риска (финансовый, технический, юридический, коммерческий, производственный, организационный); характер последствий (допустимый, критический, катастрофический); по характеру учета (внутренний, внешний).</w:t>
      </w:r>
    </w:p>
    <w:bookmarkEnd w:id="218"/>
    <w:bookmarkStart w:name="z246" w:id="219"/>
    <w:p>
      <w:pPr>
        <w:spacing w:after="0"/>
        <w:ind w:left="0"/>
        <w:jc w:val="both"/>
      </w:pPr>
      <w:r>
        <w:rPr>
          <w:rFonts w:ascii="Times New Roman"/>
          <w:b w:val="false"/>
          <w:i w:val="false"/>
          <w:color w:val="000000"/>
          <w:sz w:val="28"/>
        </w:rPr>
        <w:t>
      3-3) ранжирование рисков по степени влияния и вероятности наступления, и формирование карты рисков (с применением метода "анализ чувствительности);</w:t>
      </w:r>
    </w:p>
    <w:bookmarkEnd w:id="219"/>
    <w:bookmarkStart w:name="z247" w:id="220"/>
    <w:p>
      <w:pPr>
        <w:spacing w:after="0"/>
        <w:ind w:left="0"/>
        <w:jc w:val="both"/>
      </w:pPr>
      <w:r>
        <w:rPr>
          <w:rFonts w:ascii="Times New Roman"/>
          <w:b w:val="false"/>
          <w:i w:val="false"/>
          <w:color w:val="000000"/>
          <w:sz w:val="28"/>
        </w:rPr>
        <w:t>
      3-4) меры профилактики рисков (с отражением стоимости их реализации).</w:t>
      </w:r>
    </w:p>
    <w:bookmarkEnd w:id="220"/>
    <w:bookmarkStart w:name="z248" w:id="221"/>
    <w:p>
      <w:pPr>
        <w:spacing w:after="0"/>
        <w:ind w:left="0"/>
        <w:jc w:val="both"/>
      </w:pPr>
      <w:r>
        <w:rPr>
          <w:rFonts w:ascii="Times New Roman"/>
          <w:b w:val="false"/>
          <w:i w:val="false"/>
          <w:color w:val="000000"/>
          <w:sz w:val="28"/>
        </w:rPr>
        <w:t>
      4. Технический раздел</w:t>
      </w:r>
    </w:p>
    <w:bookmarkEnd w:id="221"/>
    <w:bookmarkStart w:name="z249" w:id="222"/>
    <w:p>
      <w:pPr>
        <w:spacing w:after="0"/>
        <w:ind w:left="0"/>
        <w:jc w:val="both"/>
      </w:pPr>
      <w:r>
        <w:rPr>
          <w:rFonts w:ascii="Times New Roman"/>
          <w:b w:val="false"/>
          <w:i w:val="false"/>
          <w:color w:val="000000"/>
          <w:sz w:val="28"/>
        </w:rPr>
        <w:t>
      1. Краткое описание технологии проекта;</w:t>
      </w:r>
    </w:p>
    <w:bookmarkEnd w:id="222"/>
    <w:bookmarkStart w:name="z250" w:id="223"/>
    <w:p>
      <w:pPr>
        <w:spacing w:after="0"/>
        <w:ind w:left="0"/>
        <w:jc w:val="both"/>
      </w:pPr>
      <w:r>
        <w:rPr>
          <w:rFonts w:ascii="Times New Roman"/>
          <w:b w:val="false"/>
          <w:i w:val="false"/>
          <w:color w:val="000000"/>
          <w:sz w:val="28"/>
        </w:rPr>
        <w:t>
      2. Обоснование выбора технологического решения;</w:t>
      </w:r>
    </w:p>
    <w:bookmarkEnd w:id="223"/>
    <w:bookmarkStart w:name="z251" w:id="224"/>
    <w:p>
      <w:pPr>
        <w:spacing w:after="0"/>
        <w:ind w:left="0"/>
        <w:jc w:val="both"/>
      </w:pPr>
      <w:r>
        <w:rPr>
          <w:rFonts w:ascii="Times New Roman"/>
          <w:b w:val="false"/>
          <w:i w:val="false"/>
          <w:color w:val="000000"/>
          <w:sz w:val="28"/>
        </w:rPr>
        <w:t>
      3. Сопутствующая инфраструктура и транспортные возможности;</w:t>
      </w:r>
    </w:p>
    <w:bookmarkEnd w:id="224"/>
    <w:bookmarkStart w:name="z252" w:id="225"/>
    <w:p>
      <w:pPr>
        <w:spacing w:after="0"/>
        <w:ind w:left="0"/>
        <w:jc w:val="both"/>
      </w:pPr>
      <w:r>
        <w:rPr>
          <w:rFonts w:ascii="Times New Roman"/>
          <w:b w:val="false"/>
          <w:i w:val="false"/>
          <w:color w:val="000000"/>
          <w:sz w:val="28"/>
        </w:rPr>
        <w:t>
      4. Факторы, определяющие объем производства товаров (услуг) по проекту;</w:t>
      </w:r>
    </w:p>
    <w:bookmarkEnd w:id="225"/>
    <w:bookmarkStart w:name="z253" w:id="226"/>
    <w:p>
      <w:pPr>
        <w:spacing w:after="0"/>
        <w:ind w:left="0"/>
        <w:jc w:val="both"/>
      </w:pPr>
      <w:r>
        <w:rPr>
          <w:rFonts w:ascii="Times New Roman"/>
          <w:b w:val="false"/>
          <w:i w:val="false"/>
          <w:color w:val="000000"/>
          <w:sz w:val="28"/>
        </w:rPr>
        <w:t xml:space="preserve">
      5. Сравнительный анализ альтернативных решений по техническим и стоимостным характеристикам (технический уровень и стоимость предлагаемых для производства товаров, услуг в сопоставлении с аналогами, ссылки на источник информации):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образец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27"/>
    <w:p>
      <w:pPr>
        <w:spacing w:after="0"/>
        <w:ind w:left="0"/>
        <w:jc w:val="both"/>
      </w:pPr>
      <w:r>
        <w:rPr>
          <w:rFonts w:ascii="Times New Roman"/>
          <w:b w:val="false"/>
          <w:i w:val="false"/>
          <w:color w:val="000000"/>
          <w:sz w:val="28"/>
        </w:rPr>
        <w:t>
      6. Обеспечение ресурсами:</w:t>
      </w:r>
    </w:p>
    <w:bookmarkEnd w:id="227"/>
    <w:bookmarkStart w:name="z255" w:id="228"/>
    <w:p>
      <w:pPr>
        <w:spacing w:after="0"/>
        <w:ind w:left="0"/>
        <w:jc w:val="both"/>
      </w:pPr>
      <w:r>
        <w:rPr>
          <w:rFonts w:ascii="Times New Roman"/>
          <w:b w:val="false"/>
          <w:i w:val="false"/>
          <w:color w:val="000000"/>
          <w:sz w:val="28"/>
        </w:rPr>
        <w:t>
      1) Сырье и материалы: перечень видов используемого сырья и материалов.</w:t>
      </w:r>
    </w:p>
    <w:bookmarkEnd w:id="228"/>
    <w:bookmarkStart w:name="z256" w:id="229"/>
    <w:p>
      <w:pPr>
        <w:spacing w:after="0"/>
        <w:ind w:left="0"/>
        <w:jc w:val="both"/>
      </w:pPr>
      <w:r>
        <w:rPr>
          <w:rFonts w:ascii="Times New Roman"/>
          <w:b w:val="false"/>
          <w:i w:val="false"/>
          <w:color w:val="000000"/>
          <w:sz w:val="28"/>
        </w:rPr>
        <w:t>
      2) Оборудование и комплектующие: перечень необходимого оборудования и комплектующих, и основные технические характеристики к ним; новизна оборудования и технологии; стоимость оборудования и комплектующих с учетом транспортных расходов, налоговых обязательств, таможенных пошлин, монтажных и пусконаладочных работ; обоснование необходимости выбора поставщика оборудования и комплектующих.</w:t>
      </w:r>
    </w:p>
    <w:bookmarkEnd w:id="229"/>
    <w:bookmarkStart w:name="z257" w:id="230"/>
    <w:p>
      <w:pPr>
        <w:spacing w:after="0"/>
        <w:ind w:left="0"/>
        <w:jc w:val="both"/>
      </w:pPr>
      <w:r>
        <w:rPr>
          <w:rFonts w:ascii="Times New Roman"/>
          <w:b w:val="false"/>
          <w:i w:val="false"/>
          <w:color w:val="000000"/>
          <w:sz w:val="28"/>
        </w:rPr>
        <w:t>
      3) Накладные расходы: перечень накладных расходов; стоимость накладных расходов; обоснование необходимости и выбора поставщиков.</w:t>
      </w:r>
    </w:p>
    <w:bookmarkEnd w:id="230"/>
    <w:bookmarkStart w:name="z258" w:id="231"/>
    <w:p>
      <w:pPr>
        <w:spacing w:after="0"/>
        <w:ind w:left="0"/>
        <w:jc w:val="both"/>
      </w:pPr>
      <w:r>
        <w:rPr>
          <w:rFonts w:ascii="Times New Roman"/>
          <w:b w:val="false"/>
          <w:i w:val="false"/>
          <w:color w:val="000000"/>
          <w:sz w:val="28"/>
        </w:rPr>
        <w:t>
      4) Производственный персонал: наличие кадров с необходимой квалификацией; анализ рынка специалистов, требуемой квалификации; описание источников и стоимости обеспечения персоналом, требуемой квалификации.</w:t>
      </w:r>
    </w:p>
    <w:bookmarkEnd w:id="231"/>
    <w:bookmarkStart w:name="z259" w:id="232"/>
    <w:p>
      <w:pPr>
        <w:spacing w:after="0"/>
        <w:ind w:left="0"/>
        <w:jc w:val="both"/>
      </w:pPr>
      <w:r>
        <w:rPr>
          <w:rFonts w:ascii="Times New Roman"/>
          <w:b w:val="false"/>
          <w:i w:val="false"/>
          <w:color w:val="000000"/>
          <w:sz w:val="28"/>
        </w:rPr>
        <w:t>
      5. Финансовый раздел</w:t>
      </w:r>
    </w:p>
    <w:bookmarkEnd w:id="232"/>
    <w:bookmarkStart w:name="z260" w:id="233"/>
    <w:p>
      <w:pPr>
        <w:spacing w:after="0"/>
        <w:ind w:left="0"/>
        <w:jc w:val="both"/>
      </w:pPr>
      <w:r>
        <w:rPr>
          <w:rFonts w:ascii="Times New Roman"/>
          <w:b w:val="false"/>
          <w:i w:val="false"/>
          <w:color w:val="000000"/>
          <w:sz w:val="28"/>
        </w:rPr>
        <w:t>
      Размер и структура финансирования проекта:</w:t>
      </w:r>
    </w:p>
    <w:bookmarkEnd w:id="233"/>
    <w:bookmarkStart w:name="z261" w:id="234"/>
    <w:p>
      <w:pPr>
        <w:spacing w:after="0"/>
        <w:ind w:left="0"/>
        <w:jc w:val="both"/>
      </w:pPr>
      <w:r>
        <w:rPr>
          <w:rFonts w:ascii="Times New Roman"/>
          <w:b w:val="false"/>
          <w:i w:val="false"/>
          <w:color w:val="000000"/>
          <w:sz w:val="28"/>
        </w:rPr>
        <w:t>
      1) Структура финансирования по источникам и компонентам: собственные средства; инновационный грант; заемные средства.</w:t>
      </w:r>
    </w:p>
    <w:bookmarkEnd w:id="234"/>
    <w:bookmarkStart w:name="z262" w:id="235"/>
    <w:p>
      <w:pPr>
        <w:spacing w:after="0"/>
        <w:ind w:left="0"/>
        <w:jc w:val="both"/>
      </w:pPr>
      <w:r>
        <w:rPr>
          <w:rFonts w:ascii="Times New Roman"/>
          <w:b w:val="false"/>
          <w:i w:val="false"/>
          <w:color w:val="000000"/>
          <w:sz w:val="28"/>
        </w:rPr>
        <w:t>
      2) Финансовая модель проекта: производственная программа; прогноз объемов реализации в денежном выражении; расчет себестоимости продукции и затрат на реализацию; прогнозный отчет о доходах и расходах; прогнозный отчет о движении денежных средств; прогноз точки безубыточности проекта.</w:t>
      </w:r>
    </w:p>
    <w:bookmarkEnd w:id="235"/>
    <w:bookmarkStart w:name="z263" w:id="236"/>
    <w:p>
      <w:pPr>
        <w:spacing w:after="0"/>
        <w:ind w:left="0"/>
        <w:jc w:val="both"/>
      </w:pPr>
      <w:r>
        <w:rPr>
          <w:rFonts w:ascii="Times New Roman"/>
          <w:b w:val="false"/>
          <w:i w:val="false"/>
          <w:color w:val="000000"/>
          <w:sz w:val="28"/>
        </w:rPr>
        <w:t>
      3) Финансово-экономические показатели: чистый дисконтированный доход (NPV) за жизненный цикл проекта; внутренняя норма доходности (IRR) за жизненный цикл проекта; срок окупаемости проекта (простой и дисконтированный); простая норма прибыли (рентабельность) на каждый года жизни проекта; уплачиваемые налоги, таможенные пошлины и платежи в бюджет по видам.</w:t>
      </w:r>
    </w:p>
    <w:bookmarkEnd w:id="236"/>
    <w:bookmarkStart w:name="z264" w:id="237"/>
    <w:p>
      <w:pPr>
        <w:spacing w:after="0"/>
        <w:ind w:left="0"/>
        <w:jc w:val="both"/>
      </w:pPr>
      <w:r>
        <w:rPr>
          <w:rFonts w:ascii="Times New Roman"/>
          <w:b w:val="false"/>
          <w:i w:val="false"/>
          <w:color w:val="000000"/>
          <w:sz w:val="28"/>
        </w:rPr>
        <w:t>
      6. Экологический раздел</w:t>
      </w:r>
    </w:p>
    <w:bookmarkEnd w:id="237"/>
    <w:bookmarkStart w:name="z265" w:id="238"/>
    <w:p>
      <w:pPr>
        <w:spacing w:after="0"/>
        <w:ind w:left="0"/>
        <w:jc w:val="both"/>
      </w:pPr>
      <w:r>
        <w:rPr>
          <w:rFonts w:ascii="Times New Roman"/>
          <w:b w:val="false"/>
          <w:i w:val="false"/>
          <w:color w:val="000000"/>
          <w:sz w:val="28"/>
        </w:rPr>
        <w:t>
      Соответствие технологии проекта стандартам и нормативам по воздействию на окружающую среду.</w:t>
      </w:r>
    </w:p>
    <w:bookmarkEnd w:id="238"/>
    <w:bookmarkStart w:name="z266" w:id="239"/>
    <w:p>
      <w:pPr>
        <w:spacing w:after="0"/>
        <w:ind w:left="0"/>
        <w:jc w:val="both"/>
      </w:pPr>
      <w:r>
        <w:rPr>
          <w:rFonts w:ascii="Times New Roman"/>
          <w:b w:val="false"/>
          <w:i w:val="false"/>
          <w:color w:val="000000"/>
          <w:sz w:val="28"/>
        </w:rPr>
        <w:t>
      7. Социально-экономический раздел</w:t>
      </w:r>
    </w:p>
    <w:bookmarkEnd w:id="239"/>
    <w:bookmarkStart w:name="z267" w:id="240"/>
    <w:p>
      <w:pPr>
        <w:spacing w:after="0"/>
        <w:ind w:left="0"/>
        <w:jc w:val="both"/>
      </w:pPr>
      <w:r>
        <w:rPr>
          <w:rFonts w:ascii="Times New Roman"/>
          <w:b w:val="false"/>
          <w:i w:val="false"/>
          <w:color w:val="000000"/>
          <w:sz w:val="28"/>
        </w:rPr>
        <w:t>
      1) Соответствие проекта потребностям экономики страны (государственным программам и другим документам);</w:t>
      </w:r>
    </w:p>
    <w:bookmarkEnd w:id="240"/>
    <w:bookmarkStart w:name="z268" w:id="241"/>
    <w:p>
      <w:pPr>
        <w:spacing w:after="0"/>
        <w:ind w:left="0"/>
        <w:jc w:val="both"/>
      </w:pPr>
      <w:r>
        <w:rPr>
          <w:rFonts w:ascii="Times New Roman"/>
          <w:b w:val="false"/>
          <w:i w:val="false"/>
          <w:color w:val="000000"/>
          <w:sz w:val="28"/>
        </w:rPr>
        <w:t>
      2) Увеличение выпуска продовольственных товаров и непродовольственных товаров народного потребления;</w:t>
      </w:r>
    </w:p>
    <w:bookmarkEnd w:id="241"/>
    <w:bookmarkStart w:name="z269" w:id="242"/>
    <w:p>
      <w:pPr>
        <w:spacing w:after="0"/>
        <w:ind w:left="0"/>
        <w:jc w:val="both"/>
      </w:pPr>
      <w:r>
        <w:rPr>
          <w:rFonts w:ascii="Times New Roman"/>
          <w:b w:val="false"/>
          <w:i w:val="false"/>
          <w:color w:val="000000"/>
          <w:sz w:val="28"/>
        </w:rPr>
        <w:t>
      3) Импортозамещение (объем и стоимость замещаемого импорта);</w:t>
      </w:r>
    </w:p>
    <w:bookmarkEnd w:id="242"/>
    <w:bookmarkStart w:name="z270" w:id="243"/>
    <w:p>
      <w:pPr>
        <w:spacing w:after="0"/>
        <w:ind w:left="0"/>
        <w:jc w:val="both"/>
      </w:pPr>
      <w:r>
        <w:rPr>
          <w:rFonts w:ascii="Times New Roman"/>
          <w:b w:val="false"/>
          <w:i w:val="false"/>
          <w:color w:val="000000"/>
          <w:sz w:val="28"/>
        </w:rPr>
        <w:t>
      4) Увеличение экспорта (объем и стоимость экспорта);</w:t>
      </w:r>
    </w:p>
    <w:bookmarkEnd w:id="243"/>
    <w:bookmarkStart w:name="z271" w:id="244"/>
    <w:p>
      <w:pPr>
        <w:spacing w:after="0"/>
        <w:ind w:left="0"/>
        <w:jc w:val="both"/>
      </w:pPr>
      <w:r>
        <w:rPr>
          <w:rFonts w:ascii="Times New Roman"/>
          <w:b w:val="false"/>
          <w:i w:val="false"/>
          <w:color w:val="000000"/>
          <w:sz w:val="28"/>
        </w:rPr>
        <w:t>
      5) Создание новых рабочих мест.</w:t>
      </w:r>
    </w:p>
    <w:bookmarkEnd w:id="244"/>
    <w:bookmarkStart w:name="z272" w:id="245"/>
    <w:p>
      <w:pPr>
        <w:spacing w:after="0"/>
        <w:ind w:left="0"/>
        <w:jc w:val="both"/>
      </w:pPr>
      <w:r>
        <w:rPr>
          <w:rFonts w:ascii="Times New Roman"/>
          <w:b w:val="false"/>
          <w:i w:val="false"/>
          <w:color w:val="000000"/>
          <w:sz w:val="28"/>
        </w:rPr>
        <w:t>
      Руководитель организации</w:t>
      </w:r>
    </w:p>
    <w:bookmarkEnd w:id="245"/>
    <w:p>
      <w:pPr>
        <w:spacing w:after="0"/>
        <w:ind w:left="0"/>
        <w:jc w:val="both"/>
      </w:pPr>
      <w:bookmarkStart w:name="z273" w:id="246"/>
      <w:r>
        <w:rPr>
          <w:rFonts w:ascii="Times New Roman"/>
          <w:b w:val="false"/>
          <w:i w:val="false"/>
          <w:color w:val="000000"/>
          <w:sz w:val="28"/>
        </w:rPr>
        <w:t>
      _______________ ________________________________________________________</w:t>
      </w:r>
    </w:p>
    <w:bookmarkEnd w:id="246"/>
    <w:p>
      <w:pPr>
        <w:spacing w:after="0"/>
        <w:ind w:left="0"/>
        <w:jc w:val="both"/>
      </w:pPr>
      <w:r>
        <w:rPr>
          <w:rFonts w:ascii="Times New Roman"/>
          <w:b w:val="false"/>
          <w:i w:val="false"/>
          <w:color w:val="000000"/>
          <w:sz w:val="28"/>
        </w:rPr>
        <w:t xml:space="preserve">             (подпись)                              (Ф.И.О.)</w:t>
      </w:r>
    </w:p>
    <w:bookmarkStart w:name="z274" w:id="247"/>
    <w:p>
      <w:pPr>
        <w:spacing w:after="0"/>
        <w:ind w:left="0"/>
        <w:jc w:val="both"/>
      </w:pPr>
      <w:r>
        <w:rPr>
          <w:rFonts w:ascii="Times New Roman"/>
          <w:b w:val="false"/>
          <w:i w:val="false"/>
          <w:color w:val="000000"/>
          <w:sz w:val="28"/>
        </w:rPr>
        <w:t>
      Место печати (при наличии)</w:t>
      </w:r>
    </w:p>
    <w:bookmarkEnd w:id="2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