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4bae3" w14:textId="e54ba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нормативно-технического документа в сфере газа и газоснабжения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30 сентября 2020 года № 340. Зарегистрирован в Министерстве юстиции Республики Казахстан 1 октября 2020 года № 21347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норм расхода товарного газа на собственные технологические нужды и потери в газораспределительных системах.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газа и нефтегазохимии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энергетики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энергетики 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Ногаев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2020 года № 340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расчета норм расхода товарного газа на собственные технологические нужды и потери в газораспределительных системах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расчета норм расхода товарного газа на собственные технологические нужды и потери в газораспределительных системах (далее –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9 января 2012 года "О газе и газоснабжении" и предназначена для расчета норм расхода товарного газа на собственные технологические нужды и потери в газораспределительных системах.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Методика распространяется на газораспределительные организации (далее – ГРО) при эксплуатации газопроводов и сооружений на них, находящихся в собственности ГРО, а также на балансе сторонних организаций, обслуживаемых по договорам на оказание таких услуг.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Методика применяется при расчете норм расхода товарного газа на объектах газораспределительной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Требованиями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безопасности объектов систем газоснабжения, утвержденными приказом Министра внутренних дел Республики Казахстан от 09 октября 2017 года № 673 (зарегистрирован в Реестре государственной регистрации нормативных правовых актов № 15986) при следующих случаях: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вводе в эксплуатацию и настройке оборудования газорегуляторных пунктов (далее – ГРП), шкафных газорегуляторных пунктов (далее – ШРП);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техническом обслуживании и проведении ремонтных работ, связанных с разгерметизацией и опорожнением газопроводов, оборудования и приборов;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проверке на срабатывание предохранительных сбросных клапанов (далее – ПСК) и предохранительных запорных клапанов (далее – ПЗК);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эксплуатации средств измерений расхода газа и контрольно-измерительных приборов (далее – СИРГ), служащих для учета расхода товарного газа (ремонт, замена, снятие и установка средств измерений для проведения очередной поверки, ревизия внутренней полости сужающих устройств и расходомеров, утечки через неплотности запорной арматуры, резьбовых и фланцевых соединений);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аварийных сбросах товарного газа через ПСК, негерметичности газового оборудования ГРП, ШРП и наружных газопроводов, повреждении и разрыве газопроводов, сбросе конденсирующейся влаги;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проведении пусконаладочных работ, вводе в эксплуатацию газопотребляющей системы потребителя, когда отсутствует учет товарного газа с помощью прибора учета газа.</w:t>
      </w:r>
    </w:p>
    <w:bookmarkEnd w:id="18"/>
    <w:bookmarkStart w:name="z2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Расчет норм расхода товарного газа на собственные технологические нужды в газораспределительных системах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Расчет норм расхода товарного газа на собственные технологические нужды производится по исходным данным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Годовой расход товарного газа Vов (м3) на выработку тепловой энергии для отопления и вентиляции административно-бытовых, производственных зданий и служебных помещений, находящихся на балансе ГРО в течение отопительного периода, определяется по формуле: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5537200" cy="1092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37200" cy="109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S - площадь отапливаемых помещений, м2 (перечень помещений, не имеющих центрального отопления и подлежащих отоплению товарным газом; 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Qнр - теплота сгорания товарного газа (ккал/м3), принимается фактическое значение по паспорту на товарный газ; 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tвн - усредненная расчетная температура внутреннего воздуха отапливаемых зданий, 0С: для служебных помещений принимается равной +20 0С, для производственных цехов - (+16 0С) и для зданий ГРП - (+50С);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Значения нижеследующих параметров принимаются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qуд - нормируемый удельный часовой расход тепловой энергии на отопление здания в расчете на 1 м2 отапливаемой площади, Вт/(ч·м2);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nо - продолжительность отопительного периода, сутки;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tсро - средняя температура наружного воздуха за отопительный период, 0С;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tpо - средняя температура наружного воздуха наиболее холодной пятидневки, 0С.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неисправности или отсутствии прибора учета максимальная потребляемая мощность qmax (м3/ч) газоиспользующей установки определяется по пропускной способности газопровода по формуле: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3"/>
    <w:p>
      <w:pPr>
        <w:spacing w:after="0"/>
        <w:ind w:left="0"/>
        <w:jc w:val="both"/>
      </w:pPr>
      <w:r>
        <w:drawing>
          <wp:inline distT="0" distB="0" distL="0" distR="0">
            <wp:extent cx="6604000" cy="825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04000" cy="825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внутренний диаметр газопровода, м;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скорость движения товарного газа согласно категории газопровода, м/с; для газопроводов низкого давления – 7 м/с, среднего давления – 15 м/с, высокого давления – 25 м/с;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3600 - количество секунд в одном часе;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kс - коэффициент пересчета объема товарного газа к стандартным условиям согласно ГОСТ 2939-63 "Газы. Условия для определения объема"- (температура Тс = 293,15 К, давление Рс = 101325 Па).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Коэффициент пересчета kс определяется по формуле: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0"/>
    <w:p>
      <w:pPr>
        <w:spacing w:after="0"/>
        <w:ind w:left="0"/>
        <w:jc w:val="both"/>
      </w:pPr>
      <w:r>
        <w:drawing>
          <wp:inline distT="0" distB="0" distL="0" distR="0">
            <wp:extent cx="7810500" cy="762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Рб - барометрическое давление в районе газоснабжения (Па);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 - давление товарного газа избыточное, по манометру (Па);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 - абсолютное давление товарного газа (Па), определяется путем суммирования значений избыточного и барометрического давления;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Тг - абсолютная (термодинамическая) температура товарного газа (К);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tг - температура товарного газа (оС), принимается равной температуре наружного воздуха в районе газоснабжения.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Расчет норм расхода товарного газа при проведении профилактических и ремонтных работ в ГРП, ШРП с настройкой и проверкой на срабатывание ПСК определяется согласно ГОСТ 12.2.085-2017 "Арматура трубопроводная. Клапаны предохранительные. Выбор и расчет пропускной способности". Режим течения потока сбрасываемого товарного газа зависит от отношения абсолютных давлений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>, определяемого по формуле: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8"/>
    <w:p>
      <w:pPr>
        <w:spacing w:after="0"/>
        <w:ind w:left="0"/>
        <w:jc w:val="both"/>
      </w:pPr>
      <w:r>
        <w:drawing>
          <wp:inline distT="0" distB="0" distL="0" distR="0">
            <wp:extent cx="2578100" cy="876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5781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49"/>
    <w:p>
      <w:pPr>
        <w:spacing w:after="0"/>
        <w:ind w:left="0"/>
        <w:jc w:val="both"/>
      </w:pPr>
      <w:r>
        <w:drawing>
          <wp:inline distT="0" distB="0" distL="0" distR="0">
            <wp:extent cx="30988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988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- отношение абсолютных давлений, при докритическом режиме течения товарного газа значение превышает 0,5457, а при критическом – равно или меньше 0,5457;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Р0 - абсолютное давление товарного газа на выходе из свечи в окружающую среду (Па), принимается равным барометрическому давлению в данной местности;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Р1 - абсолютное давление товарного газа на входе перед краном (Па);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Рг - избыточное давление товарного газа (Па), при проверке параметра ПСК принимается на 15% выше рабочего давления после регулятора; Продувка газопроводов низкого давления производится рабочим давлением газопровода, а на газопроводах среднего и высокого давления - не более 0,1 МПа;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Рб - барометрическое давление в районе газоснабжения (Па), для укрупненного расчета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Годовой объем товарного газа на проведение профилактических и ремонтных работ ГРП, ШРП Vн(то) определяется по формулам: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0,5457 (критический режим течения):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8"/>
    <w:p>
      <w:pPr>
        <w:spacing w:after="0"/>
        <w:ind w:left="0"/>
        <w:jc w:val="both"/>
      </w:pPr>
      <w:r>
        <w:drawing>
          <wp:inline distT="0" distB="0" distL="0" distR="0">
            <wp:extent cx="65786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5786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0,5457 (докритический режим течения): 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0"/>
    <w:p>
      <w:pPr>
        <w:spacing w:after="0"/>
        <w:ind w:left="0"/>
        <w:jc w:val="both"/>
      </w:pPr>
      <w:r>
        <w:drawing>
          <wp:inline distT="0" distB="0" distL="0" distR="0">
            <wp:extent cx="7810500" cy="1066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Nгрп - количество действующих ГРП, ШРП распределенных по давлениям настройки и продувки;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- количество операций в год, принимается согласно количеству проводимых профилактических и ремонтных работ;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342900" cy="304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42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диаметр седла клапана (м); в зависимости от фактической комплектации ГРП, ШРП выбрать из ряда: 0,015; 0,02; 0,025; 0,032; 0,04; 0,05; Диаметр седла сбросной арматуры (м), для равнопроходного крана принимается равным условному диаметру (Ду) входного патрубка перед краном, для стандарто-проходного крана принимается условный диаметр на один ряд ниже чем (Ду);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>c - плотность товарного газа в стандартных условиях (кг/м3), принимается фактическое значение по паспорту на товарный газ;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r</w:t>
      </w:r>
      <w:r>
        <w:rPr>
          <w:rFonts w:ascii="Times New Roman"/>
          <w:b w:val="false"/>
          <w:i w:val="false"/>
          <w:color w:val="000000"/>
          <w:sz w:val="28"/>
        </w:rPr>
        <w:t xml:space="preserve"> 1 - плотность товарного газа в рабочих условиях (кг/м3).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Плотность товарного газа в рабочих условиях определяется по формуле: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5918200" cy="787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18200" cy="78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Мm - молярная масса товарного газа (кг/кмоль);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R - удельная газовая постоянная, равная 8,31451 кДж/(кмоль·К);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Т1 - абсолютная температура товарного газа (К), Т1 =273,15 + tг;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tг - температура товарного газа (оС), для укрупненного расчета принимается среднегодовая температура наружного воздуха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Объем товарного газа Vпск (м3) при сбросе его через ПСК ГРП, ШРП определяется по формуле: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5"/>
    <w:p>
      <w:pPr>
        <w:spacing w:after="0"/>
        <w:ind w:left="0"/>
        <w:jc w:val="both"/>
      </w:pPr>
      <w:r>
        <w:drawing>
          <wp:inline distT="0" distB="0" distL="0" distR="0">
            <wp:extent cx="78105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n</w:t>
      </w:r>
      <w:r>
        <w:rPr>
          <w:rFonts w:ascii="Times New Roman"/>
          <w:b w:val="false"/>
          <w:i w:val="false"/>
          <w:color w:val="000000"/>
          <w:sz w:val="28"/>
        </w:rPr>
        <w:t xml:space="preserve"> - норма сброса (480 м3/месяц);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30 - количество суток в месяце;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0,1 - доля, соответствующая 10%;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365 - количество суток в году;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1"/>
    <w:p>
      <w:pPr>
        <w:spacing w:after="0"/>
        <w:ind w:left="0"/>
        <w:jc w:val="both"/>
      </w:pPr>
      <w:r>
        <w:drawing>
          <wp:inline distT="0" distB="0" distL="0" distR="0">
            <wp:extent cx="609600" cy="419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- количество ГРП, снабжающих товарным газом только бытовых потребителей (коммунально-бытовые предприятия и население).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Годовой объем товарного газа Vпр (м3), необходимого для продувки и заполнения наружных газопроводов распределительной системы в процессе ввода их в эксплуатацию, определяется по формуле: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3"/>
    <w:p>
      <w:pPr>
        <w:spacing w:after="0"/>
        <w:ind w:left="0"/>
        <w:jc w:val="both"/>
      </w:pPr>
      <w:r>
        <w:drawing>
          <wp:inline distT="0" distB="0" distL="0" distR="0">
            <wp:extent cx="7810500" cy="647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kпр - коэффициент, учитывающий качество продувки, достигаемое продувкой избыточного объема товарного газа; принимается равным 1,25; 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d - условный диаметр газопровода Ду (м), для полиэтиленовых труб принимается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L - протяженность газопровода соответствующего условного диаметра и рабочего давления в них (км).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Годовой объем товарного газа Vпр.р.р (м3), необходимого для проведения профилактических и ремонтных работ на наружных газопроводах определяется по формуле: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газопроводов низкого давления: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0"/>
    <w:p>
      <w:pPr>
        <w:spacing w:after="0"/>
        <w:ind w:left="0"/>
        <w:jc w:val="both"/>
      </w:pPr>
      <w:r>
        <w:drawing>
          <wp:inline distT="0" distB="0" distL="0" distR="0">
            <wp:extent cx="61722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1722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газопроводов среднего давления: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2"/>
    <w:p>
      <w:pPr>
        <w:spacing w:after="0"/>
        <w:ind w:left="0"/>
        <w:jc w:val="both"/>
      </w:pPr>
      <w:r>
        <w:drawing>
          <wp:inline distT="0" distB="0" distL="0" distR="0">
            <wp:extent cx="5816600" cy="774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8166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газопроводов высокого давления: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4"/>
    <w:p>
      <w:pPr>
        <w:spacing w:after="0"/>
        <w:ind w:left="0"/>
        <w:jc w:val="both"/>
      </w:pPr>
      <w:r>
        <w:drawing>
          <wp:inline distT="0" distB="0" distL="0" distR="0">
            <wp:extent cx="5727700" cy="85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Расчет норм потерь товарного газа в газораспределительных системах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Расчет норм потерь товарного газа (м3) вследствие негерметичности газооборудования ГРП, ШРП и СИРГ определяется по формулам: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для ГРП и ШРП, работающих круглогодично: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98"/>
    <w:p>
      <w:pPr>
        <w:spacing w:after="0"/>
        <w:ind w:left="0"/>
        <w:jc w:val="both"/>
      </w:pPr>
      <w:r>
        <w:drawing>
          <wp:inline distT="0" distB="0" distL="0" distR="0">
            <wp:extent cx="7810500" cy="44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4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для сезонных ГРП и ШРП, используемых только в отопительный период: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0"/>
    <w:p>
      <w:pPr>
        <w:spacing w:after="0"/>
        <w:ind w:left="0"/>
        <w:jc w:val="both"/>
      </w:pPr>
      <w:r>
        <w:drawing>
          <wp:inline distT="0" distB="0" distL="0" distR="0">
            <wp:extent cx="7810500" cy="53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в) для индивидуальных ШРП и СИРГ: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2"/>
    <w:p>
      <w:pPr>
        <w:spacing w:after="0"/>
        <w:ind w:left="0"/>
        <w:jc w:val="both"/>
      </w:pPr>
      <w:r>
        <w:drawing>
          <wp:inline distT="0" distB="0" distL="0" distR="0">
            <wp:extent cx="6642100" cy="584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2100" cy="584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Nкг, Nс- количество ГРП, ШРП и СИРГ, работающих круглогодично или сезонно.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0,6 - величина потерь (м3/ч) в газовом оборудовании ГРП с регуляторами давления типов: Регулятор давления универсальный Казанцева, Регулятор давления блочный Казанцева, Регулятор давления газа;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0,3 - величина потерь (м3/ч) в газовом оборудовании ШРП с регуляторами давления типа: Регулятор давления независимый комбинированный;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0,05 - величина потерь (м3/ч) в газовом оборудовании индивидуальных ШРП и СИРГ.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Расчет норм потерь товарного газа на распределительных газопроводах (подземных и надземных) вследствие негерметичности (без учета потерь при авариях и повреждениях) Vн (м3) определяется по формуле: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9"/>
    <w:p>
      <w:pPr>
        <w:spacing w:after="0"/>
        <w:ind w:left="0"/>
        <w:jc w:val="both"/>
      </w:pPr>
      <w:r>
        <w:drawing>
          <wp:inline distT="0" distB="0" distL="0" distR="0">
            <wp:extent cx="2946400" cy="736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46400" cy="73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1"/>
    <w:p>
      <w:pPr>
        <w:spacing w:after="0"/>
        <w:ind w:left="0"/>
        <w:jc w:val="both"/>
      </w:pPr>
      <w:r>
        <w:drawing>
          <wp:inline distT="0" distB="0" distL="0" distR="0">
            <wp:extent cx="3683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3683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- укрупненный показатель удельных потерь товарного газа (м3 в год на 1 км газопровода), учитывающий все виды вышеперечисленных утечек, в зависимости от давления товарного газа и диаметра труб, принимаемый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Расчет норм потерь товарного газа при авариях и повреждениях Vав (м3) определяется по формуле: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3"/>
    <w:p>
      <w:pPr>
        <w:spacing w:after="0"/>
        <w:ind w:left="0"/>
        <w:jc w:val="both"/>
      </w:pPr>
      <w:r>
        <w:drawing>
          <wp:inline distT="0" distB="0" distL="0" distR="0">
            <wp:extent cx="4381500" cy="48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48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потерь товарного газа Vпр.р (м3) на проведение ремонтных работ с опорожнением и последующей продувки товарным газом (после окончания работ), а также восстановление давления в отключаемом участке газопровода до рабочих параметров, определяется по формуле: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5"/>
    <w:p>
      <w:pPr>
        <w:spacing w:after="0"/>
        <w:ind w:left="0"/>
        <w:jc w:val="both"/>
      </w:pPr>
      <w:r>
        <w:drawing>
          <wp:inline distT="0" distB="0" distL="0" distR="0">
            <wp:extent cx="4826000" cy="86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4826000" cy="86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потерь товарного газа Vн(то) (м3) при повторных пусках ГРП, ШРП с проверкой настройки регуляторов давления и срабатывания ПСК, определяется согласно формулам 2.6 и 2.7 настоящей Методики с учетом, что количество проводимых операций n равно 1.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потерь товарного газа при утечках Vист (м3), определяется по формуле:</w:t>
      </w:r>
    </w:p>
    <w:bookmarkEnd w:id="117"/>
    <w:bookmarkStart w:name="z12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18"/>
    <w:p>
      <w:pPr>
        <w:spacing w:after="0"/>
        <w:ind w:left="0"/>
        <w:jc w:val="both"/>
      </w:pPr>
      <w:r>
        <w:drawing>
          <wp:inline distT="0" distB="0" distL="0" distR="0">
            <wp:extent cx="4648200" cy="100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4648200" cy="100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t</w:t>
      </w:r>
      <w:r>
        <w:rPr>
          <w:rFonts w:ascii="Times New Roman"/>
          <w:b w:val="false"/>
          <w:i w:val="false"/>
          <w:color w:val="000000"/>
          <w:sz w:val="28"/>
        </w:rPr>
        <w:t>ист - время истечения товарного газа (ч).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Массовый расход истечения товарного газа Gист (кг/с), определяется в зависимости от режима истечения: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0,5457 (критический режим течения):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3"/>
    <w:p>
      <w:pPr>
        <w:spacing w:after="0"/>
        <w:ind w:left="0"/>
        <w:jc w:val="both"/>
      </w:pPr>
      <w:r>
        <w:drawing>
          <wp:inline distT="0" distB="0" distL="0" distR="0">
            <wp:extent cx="6438900" cy="622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6438900" cy="622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</w:t>
      </w:r>
      <w:r>
        <w:rPr>
          <w:rFonts w:ascii="Times New Roman"/>
          <w:b w:val="false"/>
          <w:i w:val="false"/>
          <w:color w:val="000000"/>
          <w:sz w:val="28"/>
        </w:rPr>
        <w:t>b</w:t>
      </w:r>
      <w:r>
        <w:rPr>
          <w:rFonts w:ascii="Times New Roman"/>
          <w:b w:val="false"/>
          <w:i w:val="false"/>
          <w:color w:val="000000"/>
          <w:sz w:val="28"/>
        </w:rPr>
        <w:t xml:space="preserve"> &gt; 0,5457 (докритический режим течения): </w:t>
      </w:r>
    </w:p>
    <w:bookmarkEnd w:id="124"/>
    <w:bookmarkStart w:name="z13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5"/>
    <w:p>
      <w:pPr>
        <w:spacing w:after="0"/>
        <w:ind w:left="0"/>
        <w:jc w:val="both"/>
      </w:pPr>
      <w:r>
        <w:drawing>
          <wp:inline distT="0" distB="0" distL="0" distR="0">
            <wp:extent cx="4724400" cy="558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4724400" cy="558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f - суммарная площадь дефектов, образованных при повреждении (м2);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a</w:t>
      </w:r>
      <w:r>
        <w:rPr>
          <w:rFonts w:ascii="Times New Roman"/>
          <w:b w:val="false"/>
          <w:i w:val="false"/>
          <w:color w:val="000000"/>
          <w:sz w:val="28"/>
        </w:rPr>
        <w:t xml:space="preserve"> - коэффициент расхода, при истечении товарного газа через тонкое отверстие в стенке трубы газопровода принимается равным 0,59;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kv - поправочный коэффициент, учитывающий уменьшение расхода товарного газа при наличии высоковязких сред (вода или другое) вследствие дополнительных гидравлических потерь,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для чистого сухого газа kv = 1,0.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разрыва газопровода площадь поперечного сечения в месте разрыва определяется по его внутреннему диаметру согласно ГОСТ 16037-80 "Соединения сварные стальных трубопроводов. Основные типы, конструктивные элементы и размеры".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При утечке товарного газа через резьбовое соединение место повреждения обмыливается, по появляющимся пузырькам определяется значение длины места истечения товарного газа по окружности. Ширина места истечения товарного газа в резьбовом соединении определяется по размеру резьбы (G) согласно ГОСТ 6357-81 "Основные нормы взаимозаменяемости. Резьба трубная цилиндрическая".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Расчет норм потерь товарного газа при сбросах конденсирующейся влаги из газопроводов производится в случаях наличия влаги и конденсата в газопроводах. Проверки и удаление проводятся с периодичностью, исключающей возможность образования закупорок. Объем потерь товарного газа при сбросе влаги Vсбр (м3), определяется по формуле: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33"/>
    <w:p>
      <w:pPr>
        <w:spacing w:after="0"/>
        <w:ind w:left="0"/>
        <w:jc w:val="both"/>
      </w:pPr>
      <w:r>
        <w:drawing>
          <wp:inline distT="0" distB="0" distL="0" distR="0">
            <wp:extent cx="4876800" cy="93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9"/>
                    <a:stretch>
                      <a:fillRect/>
                    </a:stretch>
                  </pic:blipFill>
                  <pic:spPr>
                    <a:xfrm>
                      <a:off x="0" y="0"/>
                      <a:ext cx="4876800" cy="93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где: 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Х - степень сухости влажного товарного газа при рабочих условиях перед сбросной арматурой в пределах (0 &lt; Х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&lt;</w:t>
      </w:r>
      <w:r>
        <w:rPr>
          <w:rFonts w:ascii="Times New Roman"/>
          <w:b w:val="false"/>
          <w:i w:val="false"/>
          <w:color w:val="000000"/>
          <w:sz w:val="28"/>
        </w:rPr>
        <w:t xml:space="preserve"> 1,</w:t>
      </w:r>
    </w:p>
    <w:bookmarkEnd w:id="13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норм расхода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нужды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газораспределительных системах</w:t>
            </w:r>
          </w:p>
        </w:tc>
      </w:tr>
    </w:tbl>
    <w:bookmarkStart w:name="z143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Исходные данные для расчета норм товарного газа на собственные технологические нужды и потери в газораспределительных системах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Общая отапливаемая площадь: 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административно-бытовых зданий ___________ м2;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производственных зданий _________ м2;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зданий ГРП _______________ м2. 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Протяженность газовых сетей: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3359"/>
        <w:gridCol w:w="1775"/>
        <w:gridCol w:w="1775"/>
        <w:gridCol w:w="1775"/>
        <w:gridCol w:w="930"/>
        <w:gridCol w:w="930"/>
        <w:gridCol w:w="931"/>
      </w:tblGrid>
      <w:tr>
        <w:trPr>
          <w:trHeight w:val="30" w:hRule="atLeast"/>
        </w:trPr>
        <w:tc>
          <w:tcPr>
            <w:tcW w:w="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газопроводов</w:t>
            </w:r>
          </w:p>
        </w:tc>
        <w:tc>
          <w:tcPr>
            <w:tcW w:w="33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Протяженность газопроводов, км, при 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Низкого давления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давления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Высокого давления</w:t>
            </w:r>
          </w:p>
        </w:tc>
        <w:tc>
          <w:tcPr>
            <w:tcW w:w="3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ГРП, ШРП, индивидуальных ШРП и СИРГ:</w:t>
      </w:r>
    </w:p>
    <w:bookmarkEnd w:id="1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49"/>
        <w:gridCol w:w="685"/>
        <w:gridCol w:w="685"/>
        <w:gridCol w:w="1477"/>
        <w:gridCol w:w="3355"/>
        <w:gridCol w:w="3356"/>
        <w:gridCol w:w="421"/>
        <w:gridCol w:w="421"/>
        <w:gridCol w:w="951"/>
      </w:tblGrid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сооружения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МПа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Количество, шт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пропускной способностью, м3/ч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 работы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Обслуживающие бытовых потребителей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входе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выходе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d, м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&gt;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50 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Qн &lt; 50 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круглогодично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ГРП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ШРП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Индивид. ШРП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СИРГ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Для СИРГ указывается только количество.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норм расхода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нужды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газораспределительных системах</w:t>
            </w:r>
          </w:p>
        </w:tc>
      </w:tr>
    </w:tbl>
    <w:bookmarkStart w:name="z151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Основные параметры для расчета норм расхода товарного газа на собственные технологические нужды и потери в газораспределительных системах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5"/>
        <w:gridCol w:w="2042"/>
        <w:gridCol w:w="1792"/>
        <w:gridCol w:w="1212"/>
        <w:gridCol w:w="1293"/>
        <w:gridCol w:w="1446"/>
        <w:gridCol w:w="3220"/>
      </w:tblGrid>
      <w:tr>
        <w:trPr>
          <w:trHeight w:val="30" w:hRule="atLeast"/>
        </w:trPr>
        <w:tc>
          <w:tcPr>
            <w:tcW w:w="12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республиканского значения и областные центры в РК</w:t>
            </w:r>
          </w:p>
        </w:tc>
        <w:tc>
          <w:tcPr>
            <w:tcW w:w="2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Барометрическое давление Рб, 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температура наружного воздуха, °C</w:t>
            </w:r>
          </w:p>
        </w:tc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Продолжительность отопительного периода, nо, сутки</w:t>
            </w:r>
          </w:p>
        </w:tc>
        <w:tc>
          <w:tcPr>
            <w:tcW w:w="3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Укрупненный показатель максимального теплового потока на отопление зданий, qуд, Вт/(ч·м2)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период наиболее холодной пятидневки, tро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отопи-тельный период, tсро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год, tr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Нур-Султан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-31,2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Алматы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92055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-1,8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Шымкент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94652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-14,9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Актобе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-24,9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-28,9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-6,9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178,2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Кокшетау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99070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-33,7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-7,4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99960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-33,5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-8,1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Кызылорда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100295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-23,44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-8,3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Петропавловск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100100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-34,8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181,4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Талдыкорган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94879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-3,7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Тараз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94199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-21,1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-1,2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9,6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99294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-0,6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168,8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Уральск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101410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-29,6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4,7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177,6</w:t>
            </w:r>
          </w:p>
        </w:tc>
      </w:tr>
      <w:tr>
        <w:trPr>
          <w:trHeight w:val="30" w:hRule="atLeast"/>
        </w:trPr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Усть-Каменогорск</w:t>
            </w:r>
          </w:p>
        </w:tc>
        <w:tc>
          <w:tcPr>
            <w:tcW w:w="2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98650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-37,3</w:t>
            </w:r>
          </w:p>
        </w:tc>
        <w:tc>
          <w:tcPr>
            <w:tcW w:w="1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-7,5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185,6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норм расхода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нужды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газораспределительных системах</w:t>
            </w:r>
          </w:p>
        </w:tc>
      </w:tr>
    </w:tbl>
    <w:bookmarkStart w:name="z153" w:id="1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Геометрические размеры полиэтиленовых труб, наиболее часто используемых для транспортировки товарного газа</w:t>
      </w:r>
    </w:p>
    <w:bookmarkEnd w:id="1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8"/>
        <w:gridCol w:w="2305"/>
        <w:gridCol w:w="1674"/>
        <w:gridCol w:w="1201"/>
        <w:gridCol w:w="2306"/>
        <w:gridCol w:w="1674"/>
        <w:gridCol w:w="1202"/>
      </w:tblGrid>
      <w:tr>
        <w:trPr>
          <w:trHeight w:val="30" w:hRule="atLeast"/>
        </w:trPr>
        <w:tc>
          <w:tcPr>
            <w:tcW w:w="19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Номинальный наружный диаметр (dn) мм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Минимальная толщина стенки (ey.min) и внутренний диаметр (dвн)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SDR 17,6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SDR 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ey.min, 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dвн, мм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Ду, мм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ey.min, мм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dвн, мм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Ду, мм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141,8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204,6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248,2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279,2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257,8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20,2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314,6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25,6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398,8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28,4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45,5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496,2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50,9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</w:tc>
        <w:tc>
          <w:tcPr>
            <w:tcW w:w="2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35,8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558,4</w:t>
            </w:r>
          </w:p>
        </w:tc>
        <w:tc>
          <w:tcPr>
            <w:tcW w:w="1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  <w:tc>
          <w:tcPr>
            <w:tcW w:w="23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57,3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515,4</w:t>
            </w:r>
          </w:p>
        </w:tc>
        <w:tc>
          <w:tcPr>
            <w:tcW w:w="1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норм расхода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нужды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газораспределительных системах</w:t>
            </w:r>
          </w:p>
        </w:tc>
      </w:tr>
    </w:tbl>
    <w:bookmarkStart w:name="z155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Удельные потери товарного газа в газораспределительных системах, м3 в год на 1 км газопровода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2"/>
        <w:gridCol w:w="1071"/>
        <w:gridCol w:w="1072"/>
        <w:gridCol w:w="970"/>
        <w:gridCol w:w="1173"/>
        <w:gridCol w:w="1173"/>
        <w:gridCol w:w="1173"/>
        <w:gridCol w:w="1174"/>
        <w:gridCol w:w="1174"/>
        <w:gridCol w:w="1174"/>
        <w:gridCol w:w="1174"/>
      </w:tblGrid>
      <w:tr>
        <w:trPr>
          <w:trHeight w:val="30" w:hRule="atLeast"/>
        </w:trPr>
        <w:tc>
          <w:tcPr>
            <w:tcW w:w="9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диаметр Ду, мм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Рабочее давление товарного газа, МПа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0,003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1,26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0,57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5,05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7,70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8,20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14,40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48,00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2560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15353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22,75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75,00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11995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15992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32,30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8637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11516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34517</w:t>
            </w:r>
          </w:p>
        </w:tc>
      </w:tr>
      <w:tr>
        <w:trPr>
          <w:trHeight w:val="30" w:hRule="atLeast"/>
        </w:trPr>
        <w:tc>
          <w:tcPr>
            <w:tcW w:w="9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и более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57,60</w:t>
            </w:r>
          </w:p>
        </w:tc>
        <w:tc>
          <w:tcPr>
            <w:tcW w:w="1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192,0</w:t>
            </w:r>
          </w:p>
        </w:tc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5119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15358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20476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25595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40952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61417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Методике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расчета норм расхода товарного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газа на 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технологические нужды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в газораспределительных системах</w:t>
            </w:r>
          </w:p>
        </w:tc>
      </w:tr>
    </w:tbl>
    <w:bookmarkStart w:name="z157" w:id="1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Значения поправочного коэффициента, учитывающего уменьшение расхода товарного газа при наличии высоковязкой среды</w:t>
      </w:r>
    </w:p>
    <w:bookmarkEnd w:id="1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28"/>
        <w:gridCol w:w="1174"/>
        <w:gridCol w:w="1174"/>
        <w:gridCol w:w="1174"/>
        <w:gridCol w:w="1175"/>
        <w:gridCol w:w="1175"/>
        <w:gridCol w:w="1175"/>
        <w:gridCol w:w="1175"/>
        <w:gridCol w:w="1175"/>
        <w:gridCol w:w="1175"/>
      </w:tblGrid>
      <w:tr>
        <w:trPr>
          <w:trHeight w:val="30" w:hRule="atLeast"/>
        </w:trPr>
        <w:tc>
          <w:tcPr>
            <w:tcW w:w="1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Давление, Па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Условный диаметр сбросной арматуры, мм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0,794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0,849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0,866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0,845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0,877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0,898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0,967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0,982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0,981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0,983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0,986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0,984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0,987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0,989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0,991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0,994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1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1200000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0,985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0,988</w:t>
            </w:r>
          </w:p>
        </w:tc>
        <w:tc>
          <w:tcPr>
            <w:tcW w:w="1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0,990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0,992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0,993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0,995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0,996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0,997</w:t>
            </w:r>
          </w:p>
        </w:tc>
        <w:tc>
          <w:tcPr>
            <w:tcW w:w="11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Примечание. Значения поправочного коэффициента рассчитаны по ГОСТ 12.2.085-2017 "Арматура трубопроводная. Клапаны предохранительные. Выбор и расчет пропускной способности".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