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346c" w14:textId="a633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юстиции Республики Казахстан от 31 января 2012 года № 31 "Об утверждении Правил совершения нотариальных действий нотариусами"</w:t>
      </w:r>
    </w:p>
    <w:p>
      <w:pPr>
        <w:spacing w:after="0"/>
        <w:ind w:left="0"/>
        <w:jc w:val="both"/>
      </w:pPr>
      <w:r>
        <w:rPr>
          <w:rFonts w:ascii="Times New Roman"/>
          <w:b w:val="false"/>
          <w:i w:val="false"/>
          <w:color w:val="000000"/>
          <w:sz w:val="28"/>
        </w:rPr>
        <w:t>Приказ Министра юстиции Республики Казахстан от 30 сентября 2020 года № 420. Зарегистрирован в Министерстве юстиции Республики Казахстан 1 октября 2020 года № 21344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31 "Об утверждении Правил совершения нотариальных действий нотариусами" (зарегистрирован в Реестре государственной регистрации нормативных правовых актов № 7447, опубликован 26 мая 2012 года в газете "Казахстанская правда", № 154-156 (26973-26975)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нотариальных действий нотариусами,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"230. Возражение должника подается лично нотариусу, либо направляется с уведомлением и регистрируется в журнале регистрации входящих документов.</w:t>
      </w:r>
    </w:p>
    <w:bookmarkEnd w:id="3"/>
    <w:bookmarkStart w:name="z9" w:id="4"/>
    <w:p>
      <w:pPr>
        <w:spacing w:after="0"/>
        <w:ind w:left="0"/>
        <w:jc w:val="both"/>
      </w:pPr>
      <w:r>
        <w:rPr>
          <w:rFonts w:ascii="Times New Roman"/>
          <w:b w:val="false"/>
          <w:i w:val="false"/>
          <w:color w:val="000000"/>
          <w:sz w:val="28"/>
        </w:rPr>
        <w:t>
      Подлинность подписи на заявлении физического лица нотариально свидетельствуется, за исключением подачи возражения лично.</w:t>
      </w:r>
    </w:p>
    <w:bookmarkEnd w:id="4"/>
    <w:bookmarkStart w:name="z10" w:id="5"/>
    <w:p>
      <w:pPr>
        <w:spacing w:after="0"/>
        <w:ind w:left="0"/>
        <w:jc w:val="both"/>
      </w:pPr>
      <w:r>
        <w:rPr>
          <w:rFonts w:ascii="Times New Roman"/>
          <w:b w:val="false"/>
          <w:i w:val="false"/>
          <w:color w:val="000000"/>
          <w:sz w:val="28"/>
        </w:rPr>
        <w:t>
       Заявление, представляемое от имени юридического лица, подписывается первым руководителем, скрепляется печатью (при наличии) юридического лица. Если юридическое лицо (субъекты малого предпринимательства) работает без печати, подлинность подписи заявителя нотариально свидетельствуется, за исключением подачи возражения лично.";</w:t>
      </w:r>
    </w:p>
    <w:bookmarkEnd w:id="5"/>
    <w:bookmarkStart w:name="z11" w:id="6"/>
    <w:p>
      <w:pPr>
        <w:spacing w:after="0"/>
        <w:ind w:left="0"/>
        <w:jc w:val="both"/>
      </w:pPr>
      <w:r>
        <w:rPr>
          <w:rFonts w:ascii="Times New Roman"/>
          <w:b w:val="false"/>
          <w:i w:val="false"/>
          <w:color w:val="000000"/>
          <w:sz w:val="28"/>
        </w:rPr>
        <w:t>
      дополнить пунктом 223-1 следующего содержания:</w:t>
      </w:r>
    </w:p>
    <w:bookmarkEnd w:id="6"/>
    <w:bookmarkStart w:name="z12" w:id="7"/>
    <w:p>
      <w:pPr>
        <w:spacing w:after="0"/>
        <w:ind w:left="0"/>
        <w:jc w:val="both"/>
      </w:pPr>
      <w:r>
        <w:rPr>
          <w:rFonts w:ascii="Times New Roman"/>
          <w:b w:val="false"/>
          <w:i w:val="false"/>
          <w:color w:val="000000"/>
          <w:sz w:val="28"/>
        </w:rPr>
        <w:t>
      "223-1. Для совершения исполнительной надписи по взысканию неустойки (пени), процентов, если таковые причитаются, за исключением банковских займов, представляются:</w:t>
      </w:r>
    </w:p>
    <w:bookmarkEnd w:id="7"/>
    <w:bookmarkStart w:name="z13" w:id="8"/>
    <w:p>
      <w:pPr>
        <w:spacing w:after="0"/>
        <w:ind w:left="0"/>
        <w:jc w:val="both"/>
      </w:pPr>
      <w:r>
        <w:rPr>
          <w:rFonts w:ascii="Times New Roman"/>
          <w:b w:val="false"/>
          <w:i w:val="false"/>
          <w:color w:val="000000"/>
          <w:sz w:val="28"/>
        </w:rPr>
        <w:t>
      претензия должнику, направленная взыскателем и содержащая указание на неисполненное обязательство (договор, дата), требование о погашении суммы задолженности или исполнения обязательства касательно истребования иного движимого имущества, сумму начисленной неустойки (пени), процентов, период, за который они начислены, срок дачи ответа на претензию должником и предупреждение о праве взыскателя обратиться к нотариусу за совершением исполнительной надписи;</w:t>
      </w:r>
    </w:p>
    <w:bookmarkEnd w:id="8"/>
    <w:bookmarkStart w:name="z14" w:id="9"/>
    <w:p>
      <w:pPr>
        <w:spacing w:after="0"/>
        <w:ind w:left="0"/>
        <w:jc w:val="both"/>
      </w:pPr>
      <w:r>
        <w:rPr>
          <w:rFonts w:ascii="Times New Roman"/>
          <w:b w:val="false"/>
          <w:i w:val="false"/>
          <w:color w:val="000000"/>
          <w:sz w:val="28"/>
        </w:rPr>
        <w:t>
      доказательство направления взыскателем должнику претензии;</w:t>
      </w:r>
    </w:p>
    <w:bookmarkEnd w:id="9"/>
    <w:bookmarkStart w:name="z15" w:id="10"/>
    <w:p>
      <w:pPr>
        <w:spacing w:after="0"/>
        <w:ind w:left="0"/>
        <w:jc w:val="both"/>
      </w:pPr>
      <w:r>
        <w:rPr>
          <w:rFonts w:ascii="Times New Roman"/>
          <w:b w:val="false"/>
          <w:i w:val="false"/>
          <w:color w:val="000000"/>
          <w:sz w:val="28"/>
        </w:rPr>
        <w:t>
      письменный ответ должника на претензию взыскателя, в котором он признает факт не исполнения обязательства, не приводит доводов исключающих его ответственность за неисполнение обязательства, с указанием договора, даты, суммы задолженности или подлежащего истребованию иного движимого имущества и начисленной неустойки (пени), процентов за указанный в претензии период.</w:t>
      </w:r>
    </w:p>
    <w:bookmarkEnd w:id="10"/>
    <w:bookmarkStart w:name="z16" w:id="11"/>
    <w:p>
      <w:pPr>
        <w:spacing w:after="0"/>
        <w:ind w:left="0"/>
        <w:jc w:val="both"/>
      </w:pPr>
      <w:r>
        <w:rPr>
          <w:rFonts w:ascii="Times New Roman"/>
          <w:b w:val="false"/>
          <w:i w:val="false"/>
          <w:color w:val="000000"/>
          <w:sz w:val="28"/>
        </w:rPr>
        <w:t>
      Претензия считается доставленной, если она направлена должнику, одним из следующих способов, или способом предусмотренном условиями договора:</w:t>
      </w:r>
    </w:p>
    <w:bookmarkEnd w:id="11"/>
    <w:bookmarkStart w:name="z17" w:id="12"/>
    <w:p>
      <w:pPr>
        <w:spacing w:after="0"/>
        <w:ind w:left="0"/>
        <w:jc w:val="both"/>
      </w:pPr>
      <w:r>
        <w:rPr>
          <w:rFonts w:ascii="Times New Roman"/>
          <w:b w:val="false"/>
          <w:i w:val="false"/>
          <w:color w:val="000000"/>
          <w:sz w:val="28"/>
        </w:rPr>
        <w:t>
      на адрес электронной почты, указанный в договоре;</w:t>
      </w:r>
    </w:p>
    <w:bookmarkEnd w:id="12"/>
    <w:bookmarkStart w:name="z18" w:id="13"/>
    <w:p>
      <w:pPr>
        <w:spacing w:after="0"/>
        <w:ind w:left="0"/>
        <w:jc w:val="both"/>
      </w:pPr>
      <w:r>
        <w:rPr>
          <w:rFonts w:ascii="Times New Roman"/>
          <w:b w:val="false"/>
          <w:i w:val="false"/>
          <w:color w:val="000000"/>
          <w:sz w:val="28"/>
        </w:rPr>
        <w:t>
      по месту жительства, указанному в договоре либо по месту регистрации, нарочно с подписью получателя с указанием даты получения или заказным письмом с уведомлением о его вручении, в том числе, полученным одним из совершеннолетних членов семьи, другим лицом, проживающим с лицом по указанному адресу;</w:t>
      </w:r>
    </w:p>
    <w:bookmarkEnd w:id="13"/>
    <w:bookmarkStart w:name="z19" w:id="14"/>
    <w:p>
      <w:pPr>
        <w:spacing w:after="0"/>
        <w:ind w:left="0"/>
        <w:jc w:val="both"/>
      </w:pPr>
      <w:r>
        <w:rPr>
          <w:rFonts w:ascii="Times New Roman"/>
          <w:b w:val="false"/>
          <w:i w:val="false"/>
          <w:color w:val="000000"/>
          <w:sz w:val="28"/>
        </w:rPr>
        <w:t>
      с использованием иных средств связи, обеспечивающих фиксирование доставки.</w:t>
      </w:r>
    </w:p>
    <w:bookmarkEnd w:id="14"/>
    <w:bookmarkStart w:name="z20" w:id="15"/>
    <w:p>
      <w:pPr>
        <w:spacing w:after="0"/>
        <w:ind w:left="0"/>
        <w:jc w:val="both"/>
      </w:pPr>
      <w:r>
        <w:rPr>
          <w:rFonts w:ascii="Times New Roman"/>
          <w:b w:val="false"/>
          <w:i w:val="false"/>
          <w:color w:val="000000"/>
          <w:sz w:val="28"/>
        </w:rPr>
        <w:t>
      В случае возврата претензии с отметкой о невозможности ее вручения адресату, получателю, или в связи с отказом в ее принятии, а также не подтверждением его принятия иным средством связи, указанным в настоящем пункте, претензия считается доставленной надлежащим образом.</w:t>
      </w:r>
    </w:p>
    <w:bookmarkEnd w:id="15"/>
    <w:bookmarkStart w:name="z21" w:id="16"/>
    <w:p>
      <w:pPr>
        <w:spacing w:after="0"/>
        <w:ind w:left="0"/>
        <w:jc w:val="both"/>
      </w:pPr>
      <w:r>
        <w:rPr>
          <w:rFonts w:ascii="Times New Roman"/>
          <w:b w:val="false"/>
          <w:i w:val="false"/>
          <w:color w:val="000000"/>
          <w:sz w:val="28"/>
        </w:rPr>
        <w:t xml:space="preserve">
      Если договором предусмотрен иной механизм взыскания неустойки (пени), процентов, то ее взыскание производится согласно условиям договора.";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226 изложить в следующей редакции:</w:t>
      </w:r>
    </w:p>
    <w:bookmarkStart w:name="z23" w:id="17"/>
    <w:p>
      <w:pPr>
        <w:spacing w:after="0"/>
        <w:ind w:left="0"/>
        <w:jc w:val="both"/>
      </w:pPr>
      <w:r>
        <w:rPr>
          <w:rFonts w:ascii="Times New Roman"/>
          <w:b w:val="false"/>
          <w:i w:val="false"/>
          <w:color w:val="000000"/>
          <w:sz w:val="28"/>
        </w:rPr>
        <w:t>
      "5) обозначение суммы, подлежащей взысканию, или предметов, подлежащих истребованию с указанием на идентификационные характеристики, а также суммы неустойки (пени), процентов;".</w:t>
      </w:r>
    </w:p>
    <w:bookmarkEnd w:id="17"/>
    <w:bookmarkStart w:name="z24" w:id="18"/>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18"/>
    <w:bookmarkStart w:name="z25"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9"/>
    <w:bookmarkStart w:name="z26" w:id="2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